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E62" w:rsidRPr="003E1F1D" w:rsidRDefault="00022E62" w:rsidP="00022E62">
      <w:pPr>
        <w:pStyle w:val="Header"/>
        <w:tabs>
          <w:tab w:val="right" w:pos="10440"/>
          <w:tab w:val="right" w:pos="13323"/>
        </w:tabs>
        <w:rPr>
          <w:rFonts w:ascii="Cambria" w:eastAsiaTheme="minorEastAsia" w:hAnsi="Cambria" w:cs="Arial"/>
          <w:sz w:val="24"/>
          <w:szCs w:val="24"/>
          <w:lang w:val="en-US" w:eastAsia="zh-CN"/>
        </w:rPr>
      </w:pPr>
      <w:bookmarkStart w:id="0" w:name="_Toc130629555"/>
      <w:r w:rsidRPr="007E0601">
        <w:rPr>
          <w:rFonts w:ascii="Cambria" w:hAnsi="Cambria" w:cs="Arial"/>
          <w:bCs/>
          <w:sz w:val="24"/>
          <w:szCs w:val="24"/>
          <w:lang w:val="en-US"/>
        </w:rPr>
        <w:t>3GPP TSG-RAN WG4</w:t>
      </w:r>
      <w:r>
        <w:rPr>
          <w:rFonts w:ascii="Cambria" w:eastAsiaTheme="minorEastAsia" w:hAnsi="Cambria" w:cs="Arial" w:hint="eastAsia"/>
          <w:bCs/>
          <w:sz w:val="24"/>
          <w:szCs w:val="24"/>
          <w:lang w:val="en-US" w:eastAsia="zh-CN"/>
        </w:rPr>
        <w:t xml:space="preserve"> Meeting </w:t>
      </w:r>
      <w:r w:rsidR="00FD1897">
        <w:rPr>
          <w:rFonts w:ascii="Cambria" w:eastAsiaTheme="minorEastAsia" w:hAnsi="Cambria" w:cs="Arial" w:hint="eastAsia"/>
          <w:bCs/>
          <w:sz w:val="24"/>
          <w:szCs w:val="24"/>
          <w:lang w:val="en-US" w:eastAsia="zh-CN"/>
        </w:rPr>
        <w:t>#86</w:t>
      </w:r>
      <w:r w:rsidR="00E7370F">
        <w:rPr>
          <w:rFonts w:ascii="Cambria" w:eastAsiaTheme="minorEastAsia" w:hAnsi="Cambria" w:cs="Arial" w:hint="eastAsia"/>
          <w:bCs/>
          <w:sz w:val="24"/>
          <w:szCs w:val="24"/>
          <w:lang w:val="en-US" w:eastAsia="zh-CN"/>
        </w:rPr>
        <w:t xml:space="preserve">Bis </w:t>
      </w:r>
      <w:r w:rsidR="00FD1897">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sidR="006A02ED">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00766258">
        <w:rPr>
          <w:rFonts w:ascii="Cambria" w:eastAsia="宋体" w:hAnsi="Cambria" w:cs="Arial" w:hint="eastAsia"/>
          <w:bCs/>
          <w:sz w:val="24"/>
          <w:szCs w:val="24"/>
          <w:lang w:val="en-US" w:eastAsia="zh-CN"/>
        </w:rPr>
        <w:t xml:space="preserve"> </w:t>
      </w:r>
      <w:r w:rsidR="000419EE" w:rsidRPr="000419EE">
        <w:rPr>
          <w:rFonts w:ascii="Cambria" w:hAnsi="Cambria" w:cs="Arial"/>
          <w:bCs/>
          <w:sz w:val="24"/>
          <w:szCs w:val="24"/>
        </w:rPr>
        <w:t>R4-1</w:t>
      </w:r>
      <w:r w:rsidR="003E1F1D">
        <w:rPr>
          <w:rFonts w:ascii="Cambria" w:eastAsiaTheme="minorEastAsia" w:hAnsi="Cambria" w:cs="Arial" w:hint="eastAsia"/>
          <w:bCs/>
          <w:sz w:val="24"/>
          <w:szCs w:val="24"/>
          <w:lang w:eastAsia="zh-CN"/>
        </w:rPr>
        <w:t>80</w:t>
      </w:r>
      <w:r w:rsidR="00F83ACB">
        <w:rPr>
          <w:rFonts w:ascii="Cambria" w:eastAsiaTheme="minorEastAsia" w:hAnsi="Cambria" w:cs="Arial" w:hint="eastAsia"/>
          <w:bCs/>
          <w:sz w:val="24"/>
          <w:szCs w:val="24"/>
          <w:lang w:eastAsia="zh-CN"/>
        </w:rPr>
        <w:t>3848</w:t>
      </w:r>
    </w:p>
    <w:p w:rsidR="00022E62" w:rsidRDefault="00E7370F" w:rsidP="00022E62">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hint="eastAsia"/>
          <w:bCs/>
          <w:i w:val="0"/>
          <w:sz w:val="24"/>
          <w:szCs w:val="24"/>
          <w:lang w:val="en-US" w:eastAsia="zh-CN"/>
        </w:rPr>
        <w:t>Melbourne</w:t>
      </w:r>
      <w:r w:rsidR="00766258">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Australia</w:t>
      </w:r>
      <w:r w:rsidR="006248DD">
        <w:rPr>
          <w:rFonts w:ascii="Cambria" w:eastAsia="宋体" w:hAnsi="Cambria" w:cs="Arial" w:hint="eastAsia"/>
          <w:bCs/>
          <w:i w:val="0"/>
          <w:sz w:val="24"/>
          <w:szCs w:val="24"/>
          <w:lang w:val="en-US" w:eastAsia="zh-CN"/>
        </w:rPr>
        <w:t xml:space="preserve">, </w:t>
      </w:r>
      <w:r>
        <w:rPr>
          <w:rFonts w:ascii="Cambria" w:eastAsia="宋体" w:hAnsi="Cambria" w:cs="Arial" w:hint="eastAsia"/>
          <w:bCs/>
          <w:i w:val="0"/>
          <w:sz w:val="24"/>
          <w:szCs w:val="24"/>
          <w:lang w:val="en-US" w:eastAsia="zh-CN"/>
        </w:rPr>
        <w:t>1</w:t>
      </w:r>
      <w:r w:rsidR="00FD1897">
        <w:rPr>
          <w:rFonts w:ascii="Cambria" w:eastAsia="宋体" w:hAnsi="Cambria" w:cs="Arial" w:hint="eastAsia"/>
          <w:bCs/>
          <w:i w:val="0"/>
          <w:sz w:val="24"/>
          <w:szCs w:val="24"/>
          <w:lang w:val="en-US" w:eastAsia="zh-CN"/>
        </w:rPr>
        <w:t>6</w:t>
      </w:r>
      <w:r w:rsidR="00FD1897" w:rsidRPr="00FD1897">
        <w:rPr>
          <w:rFonts w:ascii="Cambria" w:eastAsia="宋体" w:hAnsi="Cambria" w:cs="Arial" w:hint="eastAsia"/>
          <w:bCs/>
          <w:i w:val="0"/>
          <w:sz w:val="24"/>
          <w:szCs w:val="24"/>
          <w:vertAlign w:val="superscript"/>
          <w:lang w:val="en-US" w:eastAsia="zh-CN"/>
        </w:rPr>
        <w:t>th</w:t>
      </w:r>
      <w:r w:rsidR="00FD1897">
        <w:rPr>
          <w:rFonts w:ascii="Cambria" w:eastAsia="宋体" w:hAnsi="Cambria" w:cs="Arial" w:hint="eastAsia"/>
          <w:bCs/>
          <w:i w:val="0"/>
          <w:sz w:val="24"/>
          <w:szCs w:val="24"/>
          <w:lang w:val="en-US" w:eastAsia="zh-CN"/>
        </w:rPr>
        <w:t xml:space="preserve"> </w:t>
      </w:r>
      <w:r w:rsidR="0087652E">
        <w:rPr>
          <w:rFonts w:ascii="Cambria" w:eastAsia="宋体" w:hAnsi="Cambria" w:cs="Arial"/>
          <w:bCs/>
          <w:i w:val="0"/>
          <w:sz w:val="24"/>
          <w:szCs w:val="24"/>
          <w:lang w:val="en-US" w:eastAsia="zh-CN"/>
        </w:rPr>
        <w:t>–</w:t>
      </w:r>
      <w:r w:rsidR="0087652E" w:rsidRPr="0087652E">
        <w:rPr>
          <w:rFonts w:ascii="Cambria" w:eastAsia="宋体" w:hAnsi="Cambria" w:cs="Arial"/>
          <w:bCs/>
          <w:i w:val="0"/>
          <w:sz w:val="24"/>
          <w:szCs w:val="24"/>
          <w:lang w:val="en-US" w:eastAsia="zh-CN"/>
        </w:rPr>
        <w:t xml:space="preserve"> </w:t>
      </w:r>
      <w:r>
        <w:rPr>
          <w:rFonts w:ascii="Cambria" w:eastAsia="宋体" w:hAnsi="Cambria" w:cs="Arial" w:hint="eastAsia"/>
          <w:bCs/>
          <w:i w:val="0"/>
          <w:sz w:val="24"/>
          <w:szCs w:val="24"/>
          <w:lang w:val="en-US" w:eastAsia="zh-CN"/>
        </w:rPr>
        <w:t>20</w:t>
      </w:r>
      <w:r w:rsidRPr="00E7370F">
        <w:rPr>
          <w:rFonts w:ascii="Cambria" w:eastAsia="宋体" w:hAnsi="Cambria" w:cs="Arial" w:hint="eastAsia"/>
          <w:bCs/>
          <w:i w:val="0"/>
          <w:sz w:val="24"/>
          <w:szCs w:val="24"/>
          <w:vertAlign w:val="superscript"/>
          <w:lang w:val="en-US" w:eastAsia="zh-CN"/>
        </w:rPr>
        <w:t>th</w:t>
      </w:r>
      <w:r>
        <w:rPr>
          <w:rFonts w:ascii="Cambria" w:eastAsia="宋体" w:hAnsi="Cambria" w:cs="Arial" w:hint="eastAsia"/>
          <w:bCs/>
          <w:i w:val="0"/>
          <w:sz w:val="24"/>
          <w:szCs w:val="24"/>
          <w:lang w:val="en-US" w:eastAsia="zh-CN"/>
        </w:rPr>
        <w:t xml:space="preserve"> April</w:t>
      </w:r>
      <w:r w:rsidR="0087652E" w:rsidRPr="0087652E">
        <w:rPr>
          <w:rFonts w:ascii="Cambria" w:eastAsia="宋体" w:hAnsi="Cambria" w:cs="Arial"/>
          <w:bCs/>
          <w:i w:val="0"/>
          <w:sz w:val="24"/>
          <w:szCs w:val="24"/>
          <w:lang w:val="en-US" w:eastAsia="zh-CN"/>
        </w:rPr>
        <w:t>, 201</w:t>
      </w:r>
      <w:r w:rsidR="003E1F1D">
        <w:rPr>
          <w:rFonts w:ascii="Cambria" w:eastAsia="宋体" w:hAnsi="Cambria" w:cs="Arial" w:hint="eastAsia"/>
          <w:bCs/>
          <w:i w:val="0"/>
          <w:sz w:val="24"/>
          <w:szCs w:val="24"/>
          <w:lang w:val="en-US" w:eastAsia="zh-CN"/>
        </w:rPr>
        <w:t>8</w:t>
      </w:r>
    </w:p>
    <w:p w:rsidR="006C0704" w:rsidRPr="00037E35" w:rsidRDefault="006C0704" w:rsidP="006C0704">
      <w:pPr>
        <w:pStyle w:val="Footer"/>
        <w:tabs>
          <w:tab w:val="left" w:pos="7938"/>
        </w:tabs>
        <w:jc w:val="left"/>
        <w:rPr>
          <w:rFonts w:ascii="Cambria" w:hAnsi="Cambria" w:cs="Arial"/>
          <w:b w:val="0"/>
          <w:i w:val="0"/>
          <w:noProof w:val="0"/>
        </w:rPr>
      </w:pPr>
    </w:p>
    <w:p w:rsidR="006C0704" w:rsidRPr="00567D2E" w:rsidRDefault="006C0704" w:rsidP="006C0704">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F83ACB">
        <w:rPr>
          <w:rFonts w:ascii="Cambria" w:eastAsiaTheme="minorEastAsia" w:hAnsi="Cambria" w:cs="Arial" w:hint="eastAsia"/>
          <w:b/>
          <w:sz w:val="24"/>
          <w:szCs w:val="24"/>
          <w:lang w:val="en-US" w:eastAsia="zh-CN"/>
        </w:rPr>
        <w:t>7.9.3.2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E7370F">
        <w:rPr>
          <w:rFonts w:ascii="Cambria" w:eastAsiaTheme="minorEastAsia" w:hAnsi="Cambria" w:cs="Arial" w:hint="eastAsia"/>
          <w:b/>
          <w:bCs/>
          <w:sz w:val="24"/>
          <w:szCs w:val="24"/>
          <w:lang w:val="en-US" w:eastAsia="zh-CN"/>
        </w:rPr>
        <w:t xml:space="preserve">Discussion on </w:t>
      </w:r>
      <w:r w:rsidR="007826BB">
        <w:rPr>
          <w:rFonts w:ascii="Cambria" w:eastAsiaTheme="minorEastAsia" w:hAnsi="Cambria" w:cs="Arial" w:hint="eastAsia"/>
          <w:b/>
          <w:bCs/>
          <w:sz w:val="24"/>
          <w:szCs w:val="24"/>
          <w:lang w:val="en-US" w:eastAsia="zh-CN"/>
        </w:rPr>
        <w:t xml:space="preserve">UE </w:t>
      </w:r>
      <w:r w:rsidR="00FD1897">
        <w:rPr>
          <w:rFonts w:ascii="Cambria" w:eastAsiaTheme="minorEastAsia" w:hAnsi="Cambria" w:cs="Arial" w:hint="eastAsia"/>
          <w:b/>
          <w:bCs/>
          <w:sz w:val="24"/>
          <w:szCs w:val="24"/>
          <w:lang w:val="en-US" w:eastAsia="zh-CN"/>
        </w:rPr>
        <w:t xml:space="preserve">Measurement </w:t>
      </w:r>
      <w:r w:rsidR="007826BB">
        <w:rPr>
          <w:rFonts w:ascii="Cambria" w:eastAsiaTheme="minorEastAsia" w:hAnsi="Cambria" w:cs="Arial" w:hint="eastAsia"/>
          <w:b/>
          <w:bCs/>
          <w:sz w:val="24"/>
          <w:szCs w:val="24"/>
          <w:lang w:val="en-US" w:eastAsia="zh-CN"/>
        </w:rPr>
        <w:t>M</w:t>
      </w:r>
      <w:r w:rsidR="00E7370F">
        <w:rPr>
          <w:rFonts w:ascii="Cambria" w:eastAsiaTheme="minorEastAsia" w:hAnsi="Cambria" w:cs="Arial" w:hint="eastAsia"/>
          <w:b/>
          <w:bCs/>
          <w:sz w:val="24"/>
          <w:szCs w:val="24"/>
          <w:lang w:val="en-US" w:eastAsia="zh-CN"/>
        </w:rPr>
        <w:t>ode</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8101A">
        <w:rPr>
          <w:rFonts w:ascii="Cambria" w:eastAsiaTheme="minorEastAsia" w:hAnsi="Cambria" w:cs="Arial" w:hint="eastAsia"/>
          <w:b/>
          <w:sz w:val="24"/>
          <w:szCs w:val="24"/>
          <w:lang w:val="en-US" w:eastAsia="zh-CN"/>
        </w:rPr>
        <w:t>Discussion</w:t>
      </w:r>
    </w:p>
    <w:p w:rsidR="002D51FD" w:rsidRPr="006015C7" w:rsidRDefault="00FE6CE3" w:rsidP="00E26F5B">
      <w:pPr>
        <w:pStyle w:val="Heading1"/>
        <w:tabs>
          <w:tab w:val="num" w:pos="432"/>
        </w:tabs>
        <w:ind w:left="432" w:hanging="432"/>
        <w:rPr>
          <w:rFonts w:ascii="Cambria" w:eastAsiaTheme="minorEastAsia" w:hAnsi="Cambria" w:cs="Arial"/>
          <w:b/>
          <w:lang w:val="en-US" w:eastAsia="zh-CN"/>
        </w:rPr>
      </w:pPr>
      <w:r w:rsidRPr="007E0601">
        <w:rPr>
          <w:rFonts w:ascii="Cambria" w:eastAsia="宋体" w:hAnsi="Cambria" w:cs="Arial"/>
          <w:b/>
          <w:lang w:val="en-US" w:eastAsia="zh-CN"/>
        </w:rPr>
        <w:t>1</w:t>
      </w:r>
      <w:r w:rsidRPr="007E0601">
        <w:rPr>
          <w:rFonts w:ascii="Cambria" w:eastAsia="宋体" w:hAnsi="Cambria" w:cs="Arial"/>
          <w:b/>
          <w:lang w:val="en-US" w:eastAsia="zh-CN"/>
        </w:rPr>
        <w:tab/>
      </w:r>
      <w:r w:rsidR="00204811" w:rsidRPr="007E0601">
        <w:rPr>
          <w:rFonts w:ascii="Cambria" w:eastAsia="宋体" w:hAnsi="Cambria" w:cs="Arial"/>
          <w:b/>
          <w:lang w:val="en-US"/>
        </w:rPr>
        <w:t>Introducti</w:t>
      </w:r>
      <w:r w:rsidR="00204811" w:rsidRPr="007E0601">
        <w:rPr>
          <w:rFonts w:ascii="Cambria" w:eastAsia="宋体" w:hAnsi="Cambria" w:cs="Arial"/>
          <w:b/>
          <w:lang w:val="en-US" w:eastAsia="zh-CN"/>
        </w:rPr>
        <w:t>on</w:t>
      </w:r>
    </w:p>
    <w:p w:rsidR="002966FB" w:rsidRDefault="007237BD"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In </w:t>
      </w:r>
      <w:r w:rsidR="007826BB">
        <w:rPr>
          <w:rFonts w:ascii="Calibri" w:eastAsia="宋体" w:hAnsi="Calibri" w:cs="Arial" w:hint="eastAsia"/>
          <w:lang w:val="en-US" w:eastAsia="zh-CN"/>
        </w:rPr>
        <w:t xml:space="preserve">RAN4 </w:t>
      </w:r>
      <w:r w:rsidR="002966FB">
        <w:rPr>
          <w:rFonts w:ascii="Calibri" w:eastAsia="宋体" w:hAnsi="Calibri" w:cs="Arial" w:hint="eastAsia"/>
          <w:lang w:val="en-US" w:eastAsia="zh-CN"/>
        </w:rPr>
        <w:t xml:space="preserve">AH1801 and </w:t>
      </w:r>
      <w:r w:rsidR="007826BB">
        <w:rPr>
          <w:rFonts w:ascii="Calibri" w:eastAsia="宋体" w:hAnsi="Calibri" w:cs="Arial" w:hint="eastAsia"/>
          <w:lang w:val="en-US" w:eastAsia="zh-CN"/>
        </w:rPr>
        <w:t>#86</w:t>
      </w:r>
      <w:r w:rsidR="005323EA">
        <w:rPr>
          <w:rFonts w:ascii="Calibri" w:eastAsia="宋体" w:hAnsi="Calibri" w:cs="Arial" w:hint="eastAsia"/>
          <w:lang w:val="en-US" w:eastAsia="zh-CN"/>
        </w:rPr>
        <w:t>,</w:t>
      </w:r>
      <w:r w:rsidR="007826BB">
        <w:rPr>
          <w:rFonts w:ascii="Calibri" w:eastAsia="宋体" w:hAnsi="Calibri" w:cs="Arial" w:hint="eastAsia"/>
          <w:lang w:val="en-US" w:eastAsia="zh-CN"/>
        </w:rPr>
        <w:t xml:space="preserve"> there was</w:t>
      </w:r>
      <w:r w:rsidR="005323EA">
        <w:rPr>
          <w:rFonts w:ascii="Calibri" w:eastAsia="宋体" w:hAnsi="Calibri" w:cs="Arial" w:hint="eastAsia"/>
          <w:lang w:val="en-US" w:eastAsia="zh-CN"/>
        </w:rPr>
        <w:t xml:space="preserve"> </w:t>
      </w:r>
      <w:r w:rsidR="007826BB">
        <w:rPr>
          <w:rFonts w:ascii="Calibri" w:eastAsia="宋体" w:hAnsi="Calibri" w:cs="Arial" w:hint="eastAsia"/>
          <w:lang w:val="en-US" w:eastAsia="zh-CN"/>
        </w:rPr>
        <w:t>extensive discussion on UE measurement mode (per-FR or per-UE measurement)</w:t>
      </w:r>
      <w:r w:rsidR="002966FB">
        <w:rPr>
          <w:rFonts w:ascii="Calibri" w:eastAsia="宋体" w:hAnsi="Calibri" w:cs="Arial" w:hint="eastAsia"/>
          <w:lang w:val="en-US" w:eastAsia="zh-CN"/>
        </w:rPr>
        <w:t xml:space="preserve">, especially for the following two particular </w:t>
      </w:r>
      <w:r w:rsidR="002966FB">
        <w:rPr>
          <w:rFonts w:ascii="Calibri" w:eastAsia="宋体" w:hAnsi="Calibri" w:cs="Arial"/>
          <w:lang w:val="en-US" w:eastAsia="zh-CN"/>
        </w:rPr>
        <w:t>scenarios</w:t>
      </w:r>
      <w:r w:rsidR="002966FB">
        <w:rPr>
          <w:rFonts w:ascii="Calibri" w:eastAsia="宋体" w:hAnsi="Calibri" w:cs="Arial" w:hint="eastAsia"/>
          <w:lang w:val="en-US" w:eastAsia="zh-CN"/>
        </w:rPr>
        <w:t xml:space="preserve"> [1]: </w:t>
      </w:r>
    </w:p>
    <w:p w:rsidR="002966FB" w:rsidRDefault="002966FB" w:rsidP="002966FB">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Pr>
          <w:rFonts w:ascii="Calibri" w:eastAsia="宋体" w:hAnsi="Calibri" w:cs="Arial" w:hint="eastAsia"/>
          <w:b/>
          <w:i/>
          <w:u w:val="single"/>
          <w:lang w:val="en-US" w:eastAsia="zh-CN"/>
        </w:rPr>
        <w:t>Scenario 1</w:t>
      </w:r>
      <w:r>
        <w:rPr>
          <w:rFonts w:ascii="Calibri" w:eastAsia="宋体" w:hAnsi="Calibri" w:cs="Arial" w:hint="eastAsia"/>
          <w:lang w:val="en-US" w:eastAsia="zh-CN"/>
        </w:rPr>
        <w:t>:</w:t>
      </w:r>
      <w:r w:rsidRPr="00A56276">
        <w:rPr>
          <w:rFonts w:ascii="Calibri" w:eastAsia="宋体" w:hAnsi="Calibri" w:cs="Arial" w:hint="eastAsia"/>
          <w:lang w:val="en-US" w:eastAsia="zh-CN"/>
        </w:rPr>
        <w:t xml:space="preserve"> </w:t>
      </w:r>
      <w:r w:rsidRPr="002966FB">
        <w:rPr>
          <w:rFonts w:ascii="Calibri" w:eastAsia="宋体" w:hAnsi="Calibri" w:cs="Arial"/>
          <w:lang w:val="en-US" w:eastAsia="zh-CN"/>
        </w:rPr>
        <w:t xml:space="preserve">Serving cells </w:t>
      </w:r>
      <w:r>
        <w:rPr>
          <w:rFonts w:ascii="Calibri" w:eastAsia="宋体" w:hAnsi="Calibri" w:cs="Arial" w:hint="eastAsia"/>
          <w:lang w:val="en-US" w:eastAsia="zh-CN"/>
        </w:rPr>
        <w:t xml:space="preserve">only </w:t>
      </w:r>
      <w:r w:rsidRPr="002966FB">
        <w:rPr>
          <w:rFonts w:ascii="Calibri" w:eastAsia="宋体" w:hAnsi="Calibri" w:cs="Arial"/>
          <w:lang w:val="en-US" w:eastAsia="zh-CN"/>
        </w:rPr>
        <w:t>in LTE/FR1. Measurement objects in both LTE/FR1 and FR2</w:t>
      </w:r>
      <w:r>
        <w:rPr>
          <w:rFonts w:ascii="Calibri" w:eastAsia="宋体" w:hAnsi="Calibri" w:cs="Arial" w:hint="eastAsia"/>
          <w:lang w:val="en-US" w:eastAsia="zh-CN"/>
        </w:rPr>
        <w:t>;</w:t>
      </w:r>
    </w:p>
    <w:p w:rsidR="002966FB" w:rsidRDefault="002966FB" w:rsidP="002966FB">
      <w:pPr>
        <w:spacing w:afterLines="50" w:after="120"/>
        <w:ind w:leftChars="113" w:left="226"/>
        <w:jc w:val="both"/>
        <w:rPr>
          <w:rFonts w:ascii="Calibri" w:eastAsia="宋体" w:hAnsi="Calibri" w:cs="Arial"/>
          <w:lang w:val="en-US" w:eastAsia="zh-CN"/>
        </w:rPr>
      </w:pPr>
      <w:r>
        <w:rPr>
          <w:rFonts w:ascii="Calibri" w:eastAsia="宋体" w:hAnsi="Calibri" w:cs="Arial" w:hint="eastAsia"/>
          <w:lang w:val="en-US" w:eastAsia="zh-CN"/>
        </w:rPr>
        <w:t xml:space="preserve">- </w:t>
      </w:r>
      <w:r>
        <w:rPr>
          <w:rFonts w:ascii="Calibri" w:eastAsia="宋体" w:hAnsi="Calibri" w:cs="Arial" w:hint="eastAsia"/>
          <w:b/>
          <w:i/>
          <w:u w:val="single"/>
          <w:lang w:val="en-US" w:eastAsia="zh-CN"/>
        </w:rPr>
        <w:t>Scenario 2</w:t>
      </w:r>
      <w:r>
        <w:rPr>
          <w:rFonts w:ascii="Calibri" w:eastAsia="宋体" w:hAnsi="Calibri" w:cs="Arial" w:hint="eastAsia"/>
          <w:lang w:val="en-US" w:eastAsia="zh-CN"/>
        </w:rPr>
        <w:t>:</w:t>
      </w:r>
      <w:r w:rsidRPr="00A56276">
        <w:rPr>
          <w:rFonts w:ascii="Calibri" w:eastAsia="宋体" w:hAnsi="Calibri" w:cs="Arial" w:hint="eastAsia"/>
          <w:lang w:val="en-US" w:eastAsia="zh-CN"/>
        </w:rPr>
        <w:t xml:space="preserve"> </w:t>
      </w:r>
      <w:r w:rsidRPr="002966FB">
        <w:rPr>
          <w:rFonts w:ascii="Calibri" w:eastAsia="宋体" w:hAnsi="Calibri" w:cs="Arial"/>
          <w:lang w:val="en-US" w:eastAsia="zh-CN"/>
        </w:rPr>
        <w:t>Serving cells in both LTE/FR1 and FR2. Measurement objects in both LTE/FR1 and FR2</w:t>
      </w:r>
      <w:r>
        <w:rPr>
          <w:rFonts w:ascii="Calibri" w:eastAsia="宋体" w:hAnsi="Calibri" w:cs="Arial" w:hint="eastAsia"/>
          <w:lang w:val="en-US" w:eastAsia="zh-CN"/>
        </w:rPr>
        <w:t>.</w:t>
      </w:r>
    </w:p>
    <w:p w:rsidR="00D925A8" w:rsidRDefault="002966FB"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And </w:t>
      </w:r>
      <w:r w:rsidR="007826BB">
        <w:rPr>
          <w:rFonts w:ascii="Calibri" w:eastAsia="宋体" w:hAnsi="Calibri" w:cs="Arial" w:hint="eastAsia"/>
          <w:lang w:val="en-US" w:eastAsia="zh-CN"/>
        </w:rPr>
        <w:t>the following progress/agreement captured in the approved WF [</w:t>
      </w:r>
      <w:r>
        <w:rPr>
          <w:rFonts w:ascii="Calibri" w:eastAsia="宋体" w:hAnsi="Calibri" w:cs="Arial" w:hint="eastAsia"/>
          <w:lang w:val="en-US" w:eastAsia="zh-CN"/>
        </w:rPr>
        <w:t>2</w:t>
      </w:r>
      <w:r w:rsidR="007826BB">
        <w:rPr>
          <w:rFonts w:ascii="Calibri" w:eastAsia="宋体" w:hAnsi="Calibri" w:cs="Arial" w:hint="eastAsia"/>
          <w:lang w:val="en-US" w:eastAsia="zh-CN"/>
        </w:rPr>
        <w:t>]</w:t>
      </w:r>
      <w:r w:rsidR="00637F35">
        <w:rPr>
          <w:rFonts w:ascii="Calibri" w:eastAsia="宋体" w:hAnsi="Calibri" w:cs="Arial" w:hint="eastAsia"/>
          <w:lang w:val="en-US" w:eastAsia="zh-CN"/>
        </w:rPr>
        <w:t xml:space="preserve"> for Scenario 1 firstly</w:t>
      </w:r>
      <w:r>
        <w:rPr>
          <w:rFonts w:ascii="Calibri" w:eastAsia="宋体" w:hAnsi="Calibri" w:cs="Arial" w:hint="eastAsia"/>
          <w:lang w:val="en-US" w:eastAsia="zh-CN"/>
        </w:rPr>
        <w:t>:</w:t>
      </w:r>
      <w:r w:rsidR="007826BB">
        <w:rPr>
          <w:rFonts w:ascii="Calibri" w:eastAsia="宋体" w:hAnsi="Calibri" w:cs="Arial" w:hint="eastAsia"/>
          <w:lang w:val="en-US" w:eastAsia="zh-CN"/>
        </w:rPr>
        <w:t xml:space="preserve">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325137" w:rsidRPr="002C416D" w:rsidTr="00637F35">
        <w:trPr>
          <w:trHeight w:val="2156"/>
        </w:trPr>
        <w:tc>
          <w:tcPr>
            <w:tcW w:w="9072" w:type="dxa"/>
          </w:tcPr>
          <w:p w:rsidR="00D925A8" w:rsidRPr="00637F35" w:rsidRDefault="002966FB" w:rsidP="00637F35">
            <w:pPr>
              <w:pStyle w:val="ListParagraph"/>
              <w:overflowPunct w:val="0"/>
              <w:autoSpaceDE w:val="0"/>
              <w:autoSpaceDN w:val="0"/>
              <w:adjustRightInd w:val="0"/>
              <w:spacing w:beforeLines="20" w:before="48"/>
              <w:ind w:firstLineChars="0" w:firstLine="0"/>
              <w:rPr>
                <w:sz w:val="20"/>
                <w:szCs w:val="36"/>
              </w:rPr>
            </w:pPr>
            <w:r w:rsidRPr="00637F35">
              <w:rPr>
                <w:sz w:val="20"/>
                <w:szCs w:val="36"/>
              </w:rPr>
              <w:t>For Scenario 1 (Serving cells in LTE/FR1. Measurement objects in both LTE/FR1 and FR2)</w:t>
            </w:r>
            <w:r w:rsidR="00D925A8" w:rsidRPr="00637F35">
              <w:rPr>
                <w:sz w:val="20"/>
                <w:szCs w:val="36"/>
              </w:rPr>
              <w:t>.</w:t>
            </w:r>
          </w:p>
          <w:p w:rsidR="002966FB" w:rsidRPr="00637F35" w:rsidRDefault="002966FB"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If MN indicates UE that the measurement gap from MN applies to LTE/FR1/FR2 serving cell(s), </w:t>
            </w:r>
          </w:p>
          <w:p w:rsidR="002966FB" w:rsidRPr="00637F35" w:rsidRDefault="002966FB"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FFS the measurement requirements</w:t>
            </w:r>
          </w:p>
          <w:p w:rsidR="002966FB" w:rsidRPr="00637F35" w:rsidRDefault="002966FB"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If MN indicates UE that the measurement gap from MN applies to only LTE/FR1 serving cell(s), </w:t>
            </w:r>
          </w:p>
          <w:p w:rsidR="002966FB" w:rsidRPr="00637F35" w:rsidRDefault="002966FB"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UE fulfils the per-FR requirements for FR1/LTE measurement objects based on the configured measurement gap pattern.</w:t>
            </w:r>
          </w:p>
          <w:p w:rsidR="00637F35" w:rsidRPr="00637F35" w:rsidRDefault="002966FB" w:rsidP="00637F35">
            <w:pPr>
              <w:pStyle w:val="ListParagraph"/>
              <w:widowControl/>
              <w:numPr>
                <w:ilvl w:val="1"/>
                <w:numId w:val="4"/>
              </w:numPr>
              <w:overflowPunct w:val="0"/>
              <w:autoSpaceDE w:val="0"/>
              <w:autoSpaceDN w:val="0"/>
              <w:adjustRightInd w:val="0"/>
              <w:spacing w:beforeLines="20" w:before="48"/>
              <w:ind w:firstLineChars="0"/>
              <w:jc w:val="left"/>
              <w:rPr>
                <w:rFonts w:asciiTheme="minorHAnsi" w:hAnsiTheme="minorHAnsi"/>
                <w:sz w:val="18"/>
                <w:szCs w:val="36"/>
              </w:rPr>
            </w:pPr>
            <w:r w:rsidRPr="00637F35">
              <w:rPr>
                <w:sz w:val="20"/>
                <w:szCs w:val="36"/>
              </w:rPr>
              <w:t>UE fulfils the per-FR requirements for FR2 measurement objects based on effective MGRP 20</w:t>
            </w:r>
          </w:p>
        </w:tc>
      </w:tr>
    </w:tbl>
    <w:p w:rsidR="002966FB" w:rsidRDefault="00637F35" w:rsidP="00325137">
      <w:pPr>
        <w:spacing w:afterLines="50" w:after="120"/>
        <w:jc w:val="both"/>
        <w:rPr>
          <w:rFonts w:ascii="Calibri" w:eastAsia="宋体" w:hAnsi="Calibri" w:cs="Arial"/>
          <w:lang w:val="en-US" w:eastAsia="zh-CN"/>
        </w:rPr>
      </w:pPr>
      <w:r>
        <w:rPr>
          <w:rFonts w:ascii="Calibri" w:eastAsia="宋体" w:hAnsi="Calibri" w:cs="Arial" w:hint="eastAsia"/>
          <w:lang w:val="en-US" w:eastAsia="zh-CN"/>
        </w:rPr>
        <w:t>And for Scenario 2:</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637F35" w:rsidRPr="002C416D" w:rsidTr="00637F35">
        <w:trPr>
          <w:trHeight w:val="1971"/>
        </w:trPr>
        <w:tc>
          <w:tcPr>
            <w:tcW w:w="9072" w:type="dxa"/>
          </w:tcPr>
          <w:p w:rsidR="00637F35" w:rsidRPr="00637F35" w:rsidRDefault="00637F35" w:rsidP="00637F35">
            <w:pPr>
              <w:pStyle w:val="ListParagraph"/>
              <w:overflowPunct w:val="0"/>
              <w:autoSpaceDE w:val="0"/>
              <w:autoSpaceDN w:val="0"/>
              <w:adjustRightInd w:val="0"/>
              <w:spacing w:beforeLines="20" w:before="48"/>
              <w:ind w:left="33" w:firstLineChars="0" w:firstLine="0"/>
              <w:rPr>
                <w:rFonts w:asciiTheme="minorHAnsi" w:hAnsiTheme="minorHAnsi"/>
                <w:sz w:val="18"/>
                <w:szCs w:val="36"/>
              </w:rPr>
            </w:pPr>
            <w:r w:rsidRPr="00637F35">
              <w:rPr>
                <w:rFonts w:hint="eastAsia"/>
                <w:sz w:val="20"/>
                <w:szCs w:val="36"/>
              </w:rPr>
              <w:t xml:space="preserve">For </w:t>
            </w:r>
            <w:r>
              <w:rPr>
                <w:rFonts w:hint="eastAsia"/>
                <w:sz w:val="20"/>
                <w:szCs w:val="36"/>
              </w:rPr>
              <w:t>Scenario 2 (</w:t>
            </w:r>
            <w:r w:rsidRPr="00637F35">
              <w:rPr>
                <w:sz w:val="20"/>
                <w:szCs w:val="36"/>
              </w:rPr>
              <w:t>Serving cells in both LTE/FR1 and FR2. Measurement objects in both LTE/FR1 and FR2</w:t>
            </w:r>
            <w:r>
              <w:rPr>
                <w:rFonts w:hint="eastAsia"/>
                <w:sz w:val="20"/>
                <w:szCs w:val="36"/>
              </w:rPr>
              <w:t>)</w:t>
            </w:r>
          </w:p>
          <w:p w:rsidR="00637F35" w:rsidRPr="00637F35" w:rsidRDefault="00637F35"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In case only MN configures gap and MN indicates UE that the measurement gap from MN applies to LTE/FR1/FR2 serving cell(s),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 xml:space="preserve">From scheduling opportunity and gap applicability perspective, it’s per-UE gap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FFS the measurement requirement</w:t>
            </w:r>
          </w:p>
          <w:p w:rsidR="00637F35" w:rsidRPr="00637F35" w:rsidRDefault="00637F35"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In case only MN configures gap and MN indicates UE that the measurement gap from MN applies to LTE/FR1 serving cell(s),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From scheduling opportunity and gap applicability perspective, it’s per-FR gap for FR1</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From measurement requirement perspective,</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fulfils the per-FR requirements for FR1/LTE measurement objects based on the same configured measurement gap pattern.</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cannot perform measurement toward measurement objects in FR2</w:t>
            </w:r>
          </w:p>
          <w:p w:rsidR="00637F35" w:rsidRPr="00637F35" w:rsidRDefault="00637F35"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In case only SN configures gap,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From scheduling opportunity and gap applicability perspective, it’s per-FR gap for FR2</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From measurement requirement perspective,</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cannot perform measurement toward measurement objects in FR1</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fulfils the per-FR requirements for FR2 measurement objects based on the configured measurement gap pattern.</w:t>
            </w:r>
          </w:p>
          <w:p w:rsidR="00637F35" w:rsidRPr="00637F35" w:rsidRDefault="00637F35"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In case MN configures gap and MN indicates UE that the measurement gap from MN applies to LTE/FR1/FR2 serving cell(s) and SN configures gap,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This is invalid case, and UE behavior is unpredictable</w:t>
            </w:r>
          </w:p>
          <w:p w:rsidR="00637F35" w:rsidRPr="00637F35" w:rsidRDefault="00637F35" w:rsidP="00637F35">
            <w:pPr>
              <w:pStyle w:val="ListParagraph"/>
              <w:numPr>
                <w:ilvl w:val="0"/>
                <w:numId w:val="4"/>
              </w:numPr>
              <w:overflowPunct w:val="0"/>
              <w:autoSpaceDE w:val="0"/>
              <w:autoSpaceDN w:val="0"/>
              <w:adjustRightInd w:val="0"/>
              <w:spacing w:beforeLines="20" w:before="48"/>
              <w:ind w:firstLineChars="0"/>
              <w:rPr>
                <w:sz w:val="20"/>
                <w:szCs w:val="36"/>
              </w:rPr>
            </w:pPr>
            <w:r w:rsidRPr="00637F35">
              <w:rPr>
                <w:sz w:val="20"/>
                <w:szCs w:val="36"/>
              </w:rPr>
              <w:t xml:space="preserve">In case MN configures gap and MN indicates UE that the measurement gap from MN applies to LTE/FR1 serving cell(s) and SN configures gap, </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lastRenderedPageBreak/>
              <w:t>From scheduling opportunity and gap applicability perspective, the gap configured by MN is per-FR gap for FR1/LTE, and the gap configured by SN is per-FR gap for FR2</w:t>
            </w:r>
          </w:p>
          <w:p w:rsidR="00637F35" w:rsidRPr="00637F35" w:rsidRDefault="00637F35" w:rsidP="00637F35">
            <w:pPr>
              <w:pStyle w:val="ListParagraph"/>
              <w:numPr>
                <w:ilvl w:val="1"/>
                <w:numId w:val="4"/>
              </w:numPr>
              <w:overflowPunct w:val="0"/>
              <w:autoSpaceDE w:val="0"/>
              <w:autoSpaceDN w:val="0"/>
              <w:adjustRightInd w:val="0"/>
              <w:spacing w:beforeLines="20" w:before="48"/>
              <w:ind w:firstLineChars="0"/>
              <w:rPr>
                <w:sz w:val="20"/>
                <w:szCs w:val="36"/>
              </w:rPr>
            </w:pPr>
            <w:r w:rsidRPr="00637F35">
              <w:rPr>
                <w:sz w:val="20"/>
                <w:szCs w:val="36"/>
              </w:rPr>
              <w:t>From measurement requirement perspective,</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fulfils the per-FR requirements for FR1/LTE measurement objects based on the measurement gap pattern configured by MN, and</w:t>
            </w:r>
          </w:p>
          <w:p w:rsidR="00637F35" w:rsidRPr="00637F35" w:rsidRDefault="00637F35" w:rsidP="00637F35">
            <w:pPr>
              <w:pStyle w:val="ListParagraph"/>
              <w:numPr>
                <w:ilvl w:val="2"/>
                <w:numId w:val="4"/>
              </w:numPr>
              <w:overflowPunct w:val="0"/>
              <w:autoSpaceDE w:val="0"/>
              <w:autoSpaceDN w:val="0"/>
              <w:adjustRightInd w:val="0"/>
              <w:spacing w:beforeLines="20" w:before="48"/>
              <w:ind w:firstLineChars="0"/>
              <w:rPr>
                <w:sz w:val="20"/>
                <w:szCs w:val="36"/>
              </w:rPr>
            </w:pPr>
            <w:r w:rsidRPr="00637F35">
              <w:rPr>
                <w:sz w:val="20"/>
                <w:szCs w:val="36"/>
              </w:rPr>
              <w:t>UE fulfils the per-FR requirements for FR2 measurement objects based on the measurement gap pattern configured by SN.</w:t>
            </w:r>
          </w:p>
        </w:tc>
      </w:tr>
    </w:tbl>
    <w:p w:rsidR="002966FB" w:rsidRDefault="002966FB" w:rsidP="002966FB">
      <w:pPr>
        <w:spacing w:afterLines="50" w:after="120"/>
        <w:jc w:val="both"/>
        <w:rPr>
          <w:rFonts w:ascii="Calibri" w:eastAsia="宋体" w:hAnsi="Calibri" w:cs="Arial"/>
          <w:lang w:val="en-US" w:eastAsia="zh-CN"/>
        </w:rPr>
      </w:pPr>
      <w:r>
        <w:rPr>
          <w:rFonts w:ascii="Calibri" w:eastAsia="宋体" w:hAnsi="Calibri" w:cs="Arial" w:hint="eastAsia"/>
          <w:lang w:val="en-US" w:eastAsia="zh-CN"/>
        </w:rPr>
        <w:lastRenderedPageBreak/>
        <w:t xml:space="preserve">Furthermore, the </w:t>
      </w:r>
      <w:r>
        <w:rPr>
          <w:rFonts w:ascii="Calibri" w:eastAsia="宋体" w:hAnsi="Calibri" w:cs="Arial"/>
          <w:lang w:val="en-US" w:eastAsia="zh-CN"/>
        </w:rPr>
        <w:t>following</w:t>
      </w:r>
      <w:r>
        <w:rPr>
          <w:rFonts w:ascii="Calibri" w:eastAsia="宋体" w:hAnsi="Calibri" w:cs="Arial" w:hint="eastAsia"/>
          <w:lang w:val="en-US" w:eastAsia="zh-CN"/>
        </w:rPr>
        <w:t xml:space="preserve"> agreement is achieved in last RAN2 meeting: </w:t>
      </w:r>
    </w:p>
    <w:tbl>
      <w:tblPr>
        <w:tblStyle w:val="TableGrid"/>
        <w:tblW w:w="9072" w:type="dxa"/>
        <w:tblInd w:w="534" w:type="dxa"/>
        <w:tblBorders>
          <w:insideH w:val="none" w:sz="0" w:space="0" w:color="auto"/>
          <w:insideV w:val="none" w:sz="0" w:space="0" w:color="auto"/>
        </w:tblBorders>
        <w:tblLook w:val="04A0" w:firstRow="1" w:lastRow="0" w:firstColumn="1" w:lastColumn="0" w:noHBand="0" w:noVBand="1"/>
      </w:tblPr>
      <w:tblGrid>
        <w:gridCol w:w="9072"/>
      </w:tblGrid>
      <w:tr w:rsidR="002966FB" w:rsidRPr="002C416D" w:rsidTr="005860FE">
        <w:trPr>
          <w:trHeight w:val="790"/>
        </w:trPr>
        <w:tc>
          <w:tcPr>
            <w:tcW w:w="9072" w:type="dxa"/>
            <w:vAlign w:val="center"/>
          </w:tcPr>
          <w:p w:rsidR="002966FB" w:rsidRPr="00637F35" w:rsidRDefault="002966FB" w:rsidP="002966FB">
            <w:pPr>
              <w:pStyle w:val="ListParagraph"/>
              <w:widowControl/>
              <w:numPr>
                <w:ilvl w:val="0"/>
                <w:numId w:val="4"/>
              </w:numPr>
              <w:overflowPunct w:val="0"/>
              <w:autoSpaceDE w:val="0"/>
              <w:autoSpaceDN w:val="0"/>
              <w:adjustRightInd w:val="0"/>
              <w:ind w:firstLineChars="0"/>
              <w:rPr>
                <w:sz w:val="20"/>
                <w:szCs w:val="20"/>
              </w:rPr>
            </w:pPr>
            <w:r w:rsidRPr="00637F35">
              <w:rPr>
                <w:sz w:val="20"/>
                <w:szCs w:val="20"/>
              </w:rPr>
              <w:t>The network configuration from the MN to the UE indicates if the measurement gap from MN applies to LTE/FR1/FR2 serving cell(s) (i.e. per UE gap) or applies to LTE/FR1 serving cell(s) (i.e. per FR gap to LTE/FR1 and no per FR gap for FR2 serving cells).</w:t>
            </w:r>
          </w:p>
        </w:tc>
      </w:tr>
    </w:tbl>
    <w:bookmarkEnd w:id="0"/>
    <w:p w:rsidR="007907BF" w:rsidRDefault="00D925A8" w:rsidP="00D925A8">
      <w:pPr>
        <w:spacing w:afterLines="50" w:after="120"/>
        <w:jc w:val="both"/>
        <w:rPr>
          <w:rFonts w:ascii="Calibri" w:eastAsia="宋体" w:hAnsi="Calibri" w:cs="Arial"/>
          <w:lang w:val="en-US" w:eastAsia="zh-CN"/>
        </w:rPr>
      </w:pPr>
      <w:r w:rsidRPr="00D925A8">
        <w:rPr>
          <w:rFonts w:ascii="Calibri" w:eastAsia="宋体" w:hAnsi="Calibri" w:cs="Arial" w:hint="eastAsia"/>
          <w:lang w:val="en-US" w:eastAsia="zh-CN"/>
        </w:rPr>
        <w:t>In t</w:t>
      </w:r>
      <w:r>
        <w:rPr>
          <w:rFonts w:ascii="Calibri" w:eastAsia="宋体" w:hAnsi="Calibri" w:cs="Arial" w:hint="eastAsia"/>
          <w:lang w:val="en-US" w:eastAsia="zh-CN"/>
        </w:rPr>
        <w:t xml:space="preserve">his paper, we would like to </w:t>
      </w:r>
      <w:r w:rsidR="00844156">
        <w:rPr>
          <w:rFonts w:ascii="Calibri" w:eastAsia="宋体" w:hAnsi="Calibri" w:cs="Arial" w:hint="eastAsia"/>
          <w:lang w:val="en-US" w:eastAsia="zh-CN"/>
        </w:rPr>
        <w:t>provide our view on remaining issues related</w:t>
      </w:r>
      <w:r w:rsidR="00866DC5">
        <w:rPr>
          <w:rFonts w:ascii="Calibri" w:eastAsia="宋体" w:hAnsi="Calibri" w:cs="Arial" w:hint="eastAsia"/>
          <w:lang w:val="en-US" w:eastAsia="zh-CN"/>
        </w:rPr>
        <w:t xml:space="preserve">. </w:t>
      </w:r>
    </w:p>
    <w:p w:rsidR="00AD098F" w:rsidRPr="00844156" w:rsidRDefault="00AD098F" w:rsidP="00D925A8">
      <w:pPr>
        <w:spacing w:afterLines="50" w:after="120"/>
        <w:jc w:val="both"/>
        <w:rPr>
          <w:rFonts w:ascii="Calibri" w:eastAsia="宋体" w:hAnsi="Calibri" w:cs="Arial"/>
          <w:lang w:val="en-US" w:eastAsia="zh-CN"/>
        </w:rPr>
      </w:pPr>
    </w:p>
    <w:p w:rsidR="0078235E" w:rsidRPr="00F83ACB" w:rsidRDefault="002C416D" w:rsidP="0078235E">
      <w:pPr>
        <w:pStyle w:val="Heading1"/>
        <w:numPr>
          <w:ilvl w:val="0"/>
          <w:numId w:val="3"/>
        </w:numPr>
        <w:rPr>
          <w:rFonts w:ascii="Cambria" w:eastAsia="宋体" w:hAnsi="Cambria" w:cs="Arial"/>
          <w:b/>
          <w:lang w:val="en-US" w:eastAsia="zh-CN"/>
        </w:rPr>
      </w:pPr>
      <w:r w:rsidRPr="00F83ACB">
        <w:rPr>
          <w:rFonts w:ascii="Cambria" w:eastAsia="宋体" w:hAnsi="Cambria" w:cs="Arial" w:hint="eastAsia"/>
          <w:b/>
          <w:lang w:val="en-US" w:eastAsia="zh-CN"/>
        </w:rPr>
        <w:t>Discussion</w:t>
      </w:r>
    </w:p>
    <w:p w:rsidR="002E2F10" w:rsidRDefault="00F83ACB" w:rsidP="006D37B2">
      <w:pPr>
        <w:spacing w:afterLines="50" w:after="120"/>
        <w:jc w:val="both"/>
        <w:rPr>
          <w:rFonts w:ascii="Calibri" w:eastAsia="宋体" w:hAnsi="Calibri" w:cs="Arial" w:hint="eastAsia"/>
          <w:lang w:val="en-US" w:eastAsia="zh-CN"/>
        </w:rPr>
      </w:pPr>
      <w:r>
        <w:rPr>
          <w:rFonts w:ascii="Calibri" w:eastAsia="宋体" w:hAnsi="Calibri" w:cs="Arial"/>
          <w:lang w:val="en-US" w:eastAsia="zh-CN"/>
        </w:rPr>
        <w:t>F</w:t>
      </w:r>
      <w:r>
        <w:rPr>
          <w:rFonts w:ascii="Calibri" w:eastAsia="宋体" w:hAnsi="Calibri" w:cs="Arial" w:hint="eastAsia"/>
          <w:lang w:val="en-US" w:eastAsia="zh-CN"/>
        </w:rPr>
        <w:t>or scenario-1, in which s</w:t>
      </w:r>
      <w:r w:rsidRPr="00F83ACB">
        <w:rPr>
          <w:rFonts w:ascii="Calibri" w:eastAsia="宋体" w:hAnsi="Calibri" w:cs="Arial"/>
          <w:lang w:val="en-US" w:eastAsia="zh-CN"/>
        </w:rPr>
        <w:t xml:space="preserve">erving cells </w:t>
      </w:r>
      <w:r>
        <w:rPr>
          <w:rFonts w:ascii="Calibri" w:eastAsia="宋体" w:hAnsi="Calibri" w:cs="Arial" w:hint="eastAsia"/>
          <w:lang w:val="en-US" w:eastAsia="zh-CN"/>
        </w:rPr>
        <w:t xml:space="preserve">are only </w:t>
      </w:r>
      <w:r>
        <w:rPr>
          <w:rFonts w:ascii="Calibri" w:eastAsia="宋体" w:hAnsi="Calibri" w:cs="Arial"/>
          <w:lang w:val="en-US" w:eastAsia="zh-CN"/>
        </w:rPr>
        <w:t>in LTE/FR1</w:t>
      </w:r>
      <w:r>
        <w:rPr>
          <w:rFonts w:ascii="Calibri" w:eastAsia="宋体" w:hAnsi="Calibri" w:cs="Arial" w:hint="eastAsia"/>
          <w:lang w:val="en-US" w:eastAsia="zh-CN"/>
        </w:rPr>
        <w:t>, and m</w:t>
      </w:r>
      <w:r w:rsidRPr="00F83ACB">
        <w:rPr>
          <w:rFonts w:ascii="Calibri" w:eastAsia="宋体" w:hAnsi="Calibri" w:cs="Arial"/>
          <w:lang w:val="en-US" w:eastAsia="zh-CN"/>
        </w:rPr>
        <w:t>easurement objects in both LTE/FR1 and FR2</w:t>
      </w:r>
      <w:r>
        <w:rPr>
          <w:rFonts w:ascii="Calibri" w:eastAsia="宋体" w:hAnsi="Calibri" w:cs="Arial" w:hint="eastAsia"/>
          <w:lang w:val="en-US" w:eastAsia="zh-CN"/>
        </w:rPr>
        <w:t>, with the knowledge of UE</w:t>
      </w:r>
      <w:r>
        <w:rPr>
          <w:rFonts w:ascii="Calibri" w:eastAsia="宋体" w:hAnsi="Calibri" w:cs="Arial"/>
          <w:lang w:val="en-US" w:eastAsia="zh-CN"/>
        </w:rPr>
        <w:t>’</w:t>
      </w:r>
      <w:r>
        <w:rPr>
          <w:rFonts w:ascii="Calibri" w:eastAsia="宋体" w:hAnsi="Calibri" w:cs="Arial" w:hint="eastAsia"/>
          <w:lang w:val="en-US" w:eastAsia="zh-CN"/>
        </w:rPr>
        <w:t xml:space="preserve">s capability of supporting per-FR measurement gap, network should have the capability to </w:t>
      </w:r>
      <w:r w:rsidR="002459FD">
        <w:rPr>
          <w:rFonts w:ascii="Calibri" w:eastAsia="宋体" w:hAnsi="Calibri" w:cs="Arial" w:hint="eastAsia"/>
          <w:lang w:val="en-US" w:eastAsia="zh-CN"/>
        </w:rPr>
        <w:t xml:space="preserve">configure per-FR measurement gaps for FR1/LTE measurement only, if the optimized performance is desired. However, if MN still </w:t>
      </w:r>
      <w:r w:rsidR="002459FD">
        <w:rPr>
          <w:rFonts w:ascii="Calibri" w:eastAsia="宋体" w:hAnsi="Calibri" w:cs="Arial"/>
          <w:lang w:val="en-US" w:eastAsia="zh-CN"/>
        </w:rPr>
        <w:t>explicitly</w:t>
      </w:r>
      <w:r w:rsidR="002459FD">
        <w:rPr>
          <w:rFonts w:ascii="Calibri" w:eastAsia="宋体" w:hAnsi="Calibri" w:cs="Arial" w:hint="eastAsia"/>
          <w:lang w:val="en-US" w:eastAsia="zh-CN"/>
        </w:rPr>
        <w:t xml:space="preserve"> </w:t>
      </w:r>
      <w:r w:rsidR="002459FD" w:rsidRPr="002459FD">
        <w:rPr>
          <w:rFonts w:ascii="Calibri" w:eastAsia="宋体" w:hAnsi="Calibri" w:cs="Arial"/>
          <w:lang w:val="en-US" w:eastAsia="zh-CN"/>
        </w:rPr>
        <w:t>indicates UE that the measurement gap from MN applies to LTE/FR1/FR2 serving cell(s)</w:t>
      </w:r>
      <w:r w:rsidR="002459FD">
        <w:rPr>
          <w:rFonts w:ascii="Calibri" w:eastAsia="宋体" w:hAnsi="Calibri" w:cs="Arial" w:hint="eastAsia"/>
          <w:lang w:val="en-US" w:eastAsia="zh-CN"/>
        </w:rPr>
        <w:t xml:space="preserve"> through RAN2 signaling, we prefer to understand this </w:t>
      </w:r>
      <w:r w:rsidR="002459FD">
        <w:rPr>
          <w:rFonts w:ascii="Calibri" w:eastAsia="宋体" w:hAnsi="Calibri" w:cs="Arial"/>
          <w:lang w:val="en-US" w:eastAsia="zh-CN"/>
        </w:rPr>
        <w:t>signaling</w:t>
      </w:r>
      <w:r w:rsidR="002459FD">
        <w:rPr>
          <w:rFonts w:ascii="Calibri" w:eastAsia="宋体" w:hAnsi="Calibri" w:cs="Arial" w:hint="eastAsia"/>
          <w:lang w:val="en-US" w:eastAsia="zh-CN"/>
        </w:rPr>
        <w:t xml:space="preserve"> as network mandate UE to use the per-UE measurement gap to measure objects in both FR1/LTE and FR2, as the signaling itself </w:t>
      </w:r>
      <w:r w:rsidR="002459FD">
        <w:rPr>
          <w:rFonts w:ascii="Calibri" w:eastAsia="宋体" w:hAnsi="Calibri" w:cs="Arial"/>
          <w:lang w:val="en-US" w:eastAsia="zh-CN"/>
        </w:rPr>
        <w:t>indicate</w:t>
      </w:r>
      <w:r w:rsidR="002459FD">
        <w:rPr>
          <w:rFonts w:ascii="Calibri" w:eastAsia="宋体" w:hAnsi="Calibri" w:cs="Arial" w:hint="eastAsia"/>
          <w:lang w:val="en-US" w:eastAsia="zh-CN"/>
        </w:rPr>
        <w:t xml:space="preserve">. Then all frequency layers to be measurement should be </w:t>
      </w:r>
      <w:r w:rsidR="002459FD">
        <w:rPr>
          <w:rFonts w:ascii="Calibri" w:eastAsia="宋体" w:hAnsi="Calibri" w:cs="Arial"/>
          <w:lang w:val="en-US" w:eastAsia="zh-CN"/>
        </w:rPr>
        <w:t>calculated</w:t>
      </w:r>
      <w:r w:rsidR="002459FD">
        <w:rPr>
          <w:rFonts w:ascii="Calibri" w:eastAsia="宋体" w:hAnsi="Calibri" w:cs="Arial" w:hint="eastAsia"/>
          <w:lang w:val="en-US" w:eastAsia="zh-CN"/>
        </w:rPr>
        <w:t xml:space="preserve"> for the measurement requirements. It should be noted </w:t>
      </w:r>
      <w:r w:rsidR="002459FD">
        <w:rPr>
          <w:rFonts w:ascii="Calibri" w:eastAsia="宋体" w:hAnsi="Calibri" w:cs="Arial"/>
          <w:lang w:val="en-US" w:eastAsia="zh-CN"/>
        </w:rPr>
        <w:t>that</w:t>
      </w:r>
      <w:r w:rsidR="002459FD">
        <w:rPr>
          <w:rFonts w:ascii="Calibri" w:eastAsia="宋体" w:hAnsi="Calibri" w:cs="Arial" w:hint="eastAsia"/>
          <w:lang w:val="en-US" w:eastAsia="zh-CN"/>
        </w:rPr>
        <w:t xml:space="preserve"> for Scenario-1, we don</w:t>
      </w:r>
      <w:r w:rsidR="002459FD">
        <w:rPr>
          <w:rFonts w:ascii="Calibri" w:eastAsia="宋体" w:hAnsi="Calibri" w:cs="Arial"/>
          <w:lang w:val="en-US" w:eastAsia="zh-CN"/>
        </w:rPr>
        <w:t>’</w:t>
      </w:r>
      <w:r w:rsidR="002459FD">
        <w:rPr>
          <w:rFonts w:ascii="Calibri" w:eastAsia="宋体" w:hAnsi="Calibri" w:cs="Arial" w:hint="eastAsia"/>
          <w:lang w:val="en-US" w:eastAsia="zh-CN"/>
        </w:rPr>
        <w:t xml:space="preserve">t see any </w:t>
      </w:r>
      <w:r w:rsidR="002459FD">
        <w:rPr>
          <w:rFonts w:ascii="Calibri" w:eastAsia="宋体" w:hAnsi="Calibri" w:cs="Arial"/>
          <w:lang w:val="en-US" w:eastAsia="zh-CN"/>
        </w:rPr>
        <w:t>implementation</w:t>
      </w:r>
      <w:r w:rsidR="002459FD">
        <w:rPr>
          <w:rFonts w:ascii="Calibri" w:eastAsia="宋体" w:hAnsi="Calibri" w:cs="Arial" w:hint="eastAsia"/>
          <w:lang w:val="en-US" w:eastAsia="zh-CN"/>
        </w:rPr>
        <w:t xml:space="preserve"> issue for NW to implement per-FR gap, since there is no FR2 serving cell at all, and the only difference is just configure the measurement gap </w:t>
      </w:r>
      <w:r w:rsidR="002459FD">
        <w:rPr>
          <w:rFonts w:ascii="Calibri" w:eastAsia="宋体" w:hAnsi="Calibri" w:cs="Arial"/>
          <w:lang w:val="en-US" w:eastAsia="zh-CN"/>
        </w:rPr>
        <w:t>“</w:t>
      </w:r>
      <w:r w:rsidR="002459FD">
        <w:rPr>
          <w:rFonts w:ascii="Calibri" w:eastAsia="宋体" w:hAnsi="Calibri" w:cs="Arial" w:hint="eastAsia"/>
          <w:lang w:val="en-US" w:eastAsia="zh-CN"/>
        </w:rPr>
        <w:t>for FR1/LTE measurement only</w:t>
      </w:r>
      <w:r w:rsidR="002459FD">
        <w:rPr>
          <w:rFonts w:ascii="Calibri" w:eastAsia="宋体" w:hAnsi="Calibri" w:cs="Arial"/>
          <w:lang w:val="en-US" w:eastAsia="zh-CN"/>
        </w:rPr>
        <w:t>”</w:t>
      </w:r>
      <w:r w:rsidR="002459FD">
        <w:rPr>
          <w:rFonts w:ascii="Calibri" w:eastAsia="宋体" w:hAnsi="Calibri" w:cs="Arial" w:hint="eastAsia"/>
          <w:lang w:val="en-US" w:eastAsia="zh-CN"/>
        </w:rPr>
        <w:t xml:space="preserve"> in the signaling, if per-FR capable UE is served. </w:t>
      </w:r>
    </w:p>
    <w:p w:rsidR="003F0C74" w:rsidRDefault="002459FD" w:rsidP="00DB2027">
      <w:pPr>
        <w:spacing w:afterLines="50" w:after="120"/>
        <w:jc w:val="both"/>
        <w:rPr>
          <w:rFonts w:ascii="Calibri" w:eastAsia="宋体" w:hAnsi="Calibri" w:cs="Arial"/>
          <w:lang w:eastAsia="zh-CN"/>
        </w:rPr>
      </w:pPr>
      <w:r>
        <w:rPr>
          <w:rFonts w:ascii="Calibri" w:eastAsia="宋体" w:hAnsi="Calibri" w:cs="Arial" w:hint="eastAsia"/>
          <w:lang w:val="en-US" w:eastAsia="zh-CN"/>
        </w:rPr>
        <w:t>For scenario-2, in which s</w:t>
      </w:r>
      <w:r w:rsidRPr="002459FD">
        <w:rPr>
          <w:rFonts w:ascii="Calibri" w:eastAsia="宋体" w:hAnsi="Calibri" w:cs="Arial"/>
          <w:lang w:val="en-US" w:eastAsia="zh-CN"/>
        </w:rPr>
        <w:t>erving cells in both LTE/FR1 and FR2</w:t>
      </w:r>
      <w:r>
        <w:rPr>
          <w:rFonts w:ascii="Calibri" w:eastAsia="宋体" w:hAnsi="Calibri" w:cs="Arial" w:hint="eastAsia"/>
          <w:lang w:val="en-US" w:eastAsia="zh-CN"/>
        </w:rPr>
        <w:t>, and m</w:t>
      </w:r>
      <w:r w:rsidRPr="002459FD">
        <w:rPr>
          <w:rFonts w:ascii="Calibri" w:eastAsia="宋体" w:hAnsi="Calibri" w:cs="Arial"/>
          <w:lang w:val="en-US" w:eastAsia="zh-CN"/>
        </w:rPr>
        <w:t>easurement objects in both LTE/FR1 and FR2</w:t>
      </w:r>
      <w:r>
        <w:rPr>
          <w:rFonts w:ascii="Calibri" w:eastAsia="宋体" w:hAnsi="Calibri" w:cs="Arial" w:hint="eastAsia"/>
          <w:lang w:val="en-US" w:eastAsia="zh-CN"/>
        </w:rPr>
        <w:t xml:space="preserve">, similarly to the above scenario, UE expect network to </w:t>
      </w:r>
      <w:r>
        <w:rPr>
          <w:rFonts w:ascii="Calibri" w:eastAsia="宋体" w:hAnsi="Calibri" w:cs="Arial"/>
          <w:lang w:val="en-US" w:eastAsia="zh-CN"/>
        </w:rPr>
        <w:t xml:space="preserve">configure per-FR measurement objects to optimize the performance. </w:t>
      </w:r>
      <w:r>
        <w:rPr>
          <w:rFonts w:ascii="Calibri" w:eastAsia="宋体" w:hAnsi="Calibri" w:cs="Arial" w:hint="eastAsia"/>
          <w:lang w:val="en-US" w:eastAsia="zh-CN"/>
        </w:rPr>
        <w:t xml:space="preserve">However, if </w:t>
      </w:r>
      <w:r w:rsidRPr="002459FD">
        <w:rPr>
          <w:rFonts w:ascii="Calibri" w:eastAsia="宋体" w:hAnsi="Calibri" w:cs="Arial"/>
          <w:lang w:val="en-US" w:eastAsia="zh-CN"/>
        </w:rPr>
        <w:t>only MN configures gap and MN indicates UE that the measurement gap from MN applies to LTE/FR1/FR2 serving cell(s)</w:t>
      </w:r>
      <w:r>
        <w:rPr>
          <w:rFonts w:ascii="Calibri" w:eastAsia="宋体" w:hAnsi="Calibri" w:cs="Arial" w:hint="eastAsia"/>
          <w:lang w:val="en-US" w:eastAsia="zh-CN"/>
        </w:rPr>
        <w:t xml:space="preserve">, UE has no choice but </w:t>
      </w:r>
      <w:r w:rsidR="00C937A8">
        <w:rPr>
          <w:rFonts w:ascii="Calibri" w:eastAsia="宋体" w:hAnsi="Calibri" w:cs="Arial" w:hint="eastAsia"/>
          <w:lang w:val="en-US" w:eastAsia="zh-CN"/>
        </w:rPr>
        <w:t xml:space="preserve">to comprehend this as per-UE gap in terms of </w:t>
      </w:r>
      <w:r w:rsidR="00C937A8" w:rsidRPr="00C937A8">
        <w:rPr>
          <w:rFonts w:ascii="Calibri" w:eastAsia="宋体" w:hAnsi="Calibri" w:cs="Arial"/>
          <w:lang w:val="en-US" w:eastAsia="zh-CN"/>
        </w:rPr>
        <w:t>scheduling opportunity and gap applicability perspective</w:t>
      </w:r>
      <w:r w:rsidR="00C937A8">
        <w:rPr>
          <w:rFonts w:ascii="Calibri" w:eastAsia="宋体" w:hAnsi="Calibri" w:cs="Arial" w:hint="eastAsia"/>
          <w:lang w:val="en-US" w:eastAsia="zh-CN"/>
        </w:rPr>
        <w:t xml:space="preserve">. For measurement performance, it is straightforward that per-UE measurement gap should be followed, i.e., </w:t>
      </w:r>
      <w:r w:rsidR="00C937A8" w:rsidRPr="00C937A8">
        <w:rPr>
          <w:rFonts w:ascii="Calibri" w:eastAsia="宋体" w:hAnsi="Calibri" w:cs="Arial"/>
          <w:lang w:val="en-US" w:eastAsia="zh-CN"/>
        </w:rPr>
        <w:t>all frequency layers to be measurement should be calculated for the measurement requirements.</w:t>
      </w:r>
    </w:p>
    <w:p w:rsidR="00C937A8" w:rsidRPr="009C6456" w:rsidRDefault="00C937A8" w:rsidP="00C937A8">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 xml:space="preserve">Proposal </w:t>
      </w:r>
      <w:r>
        <w:rPr>
          <w:rFonts w:ascii="Calibri" w:eastAsiaTheme="minorEastAsia" w:hAnsi="Calibri" w:cs="Arial" w:hint="eastAsia"/>
          <w:b/>
          <w:i/>
          <w:u w:val="single"/>
          <w:lang w:val="en-US" w:eastAsia="zh-CN"/>
        </w:rPr>
        <w:t>1</w:t>
      </w:r>
      <w:r>
        <w:rPr>
          <w:rFonts w:ascii="Calibri" w:eastAsiaTheme="minorEastAsia" w:hAnsi="Calibri" w:cs="Arial" w:hint="eastAsia"/>
          <w:b/>
          <w:i/>
          <w:u w:val="single"/>
          <w:lang w:val="en-US" w:eastAsia="zh-CN"/>
        </w:rPr>
        <w:t>: For</w:t>
      </w:r>
      <w:r>
        <w:rPr>
          <w:rFonts w:ascii="Calibri" w:eastAsiaTheme="minorEastAsia" w:hAnsi="Calibri" w:cs="Arial" w:hint="eastAsia"/>
          <w:b/>
          <w:i/>
          <w:u w:val="single"/>
          <w:lang w:val="en-US" w:eastAsia="zh-CN"/>
        </w:rPr>
        <w:t xml:space="preserve"> both</w:t>
      </w:r>
      <w:r>
        <w:rPr>
          <w:rFonts w:ascii="Calibri" w:eastAsiaTheme="minorEastAsia" w:hAnsi="Calibri" w:cs="Arial" w:hint="eastAsia"/>
          <w:b/>
          <w:i/>
          <w:u w:val="single"/>
          <w:lang w:val="en-US" w:eastAsia="zh-CN"/>
        </w:rPr>
        <w:t xml:space="preserve"> S</w:t>
      </w:r>
      <w:r w:rsidRPr="002459FD">
        <w:rPr>
          <w:rFonts w:ascii="Calibri" w:eastAsiaTheme="minorEastAsia" w:hAnsi="Calibri" w:cs="Arial" w:hint="eastAsia"/>
          <w:b/>
          <w:i/>
          <w:u w:val="single"/>
          <w:lang w:val="en-US" w:eastAsia="zh-CN"/>
        </w:rPr>
        <w:t xml:space="preserve">cenario </w:t>
      </w:r>
      <w:r>
        <w:rPr>
          <w:rFonts w:ascii="Calibri" w:eastAsiaTheme="minorEastAsia" w:hAnsi="Calibri" w:cs="Arial" w:hint="eastAsia"/>
          <w:b/>
          <w:i/>
          <w:u w:val="single"/>
          <w:lang w:val="en-US" w:eastAsia="zh-CN"/>
        </w:rPr>
        <w:t>1&amp;2</w:t>
      </w:r>
      <w:r w:rsidRPr="002459FD">
        <w:rPr>
          <w:rFonts w:ascii="Calibri" w:eastAsiaTheme="minorEastAsia" w:hAnsi="Calibri" w:cs="Arial" w:hint="eastAsia"/>
          <w:b/>
          <w:i/>
          <w:u w:val="single"/>
          <w:lang w:val="en-US" w:eastAsia="zh-CN"/>
        </w:rPr>
        <w:t>,</w:t>
      </w:r>
      <w:r w:rsidRPr="002459FD">
        <w:rPr>
          <w:u w:val="single"/>
        </w:rPr>
        <w:t xml:space="preserve"> </w:t>
      </w:r>
      <w:r>
        <w:rPr>
          <w:rFonts w:ascii="Calibri" w:eastAsiaTheme="minorEastAsia" w:hAnsi="Calibri" w:cs="Arial" w:hint="eastAsia"/>
          <w:b/>
          <w:i/>
          <w:u w:val="single"/>
          <w:lang w:val="en-US" w:eastAsia="zh-CN"/>
        </w:rPr>
        <w:t>i</w:t>
      </w:r>
      <w:r w:rsidRPr="002459FD">
        <w:rPr>
          <w:rFonts w:ascii="Calibri" w:eastAsiaTheme="minorEastAsia" w:hAnsi="Calibri" w:cs="Arial"/>
          <w:b/>
          <w:i/>
          <w:u w:val="single"/>
          <w:lang w:val="en-US" w:eastAsia="zh-CN"/>
        </w:rPr>
        <w:t>f MN indicates UE that the measurement gap from MN applies to LTE/FR1/FR2 serving cell(s), the measurement requirements</w:t>
      </w:r>
      <w:r>
        <w:rPr>
          <w:rFonts w:ascii="Calibri" w:eastAsiaTheme="minorEastAsia" w:hAnsi="Calibri" w:cs="Arial" w:hint="eastAsia"/>
          <w:b/>
          <w:i/>
          <w:u w:val="single"/>
          <w:lang w:val="en-US" w:eastAsia="zh-CN"/>
        </w:rPr>
        <w:t xml:space="preserve"> should be </w:t>
      </w:r>
      <w:r>
        <w:rPr>
          <w:rFonts w:ascii="Calibri" w:eastAsiaTheme="minorEastAsia" w:hAnsi="Calibri" w:cs="Arial" w:hint="eastAsia"/>
          <w:b/>
          <w:i/>
          <w:u w:val="single"/>
          <w:lang w:val="en-US" w:eastAsia="zh-CN"/>
        </w:rPr>
        <w:t xml:space="preserve">defined based on per-UE gap, i.e., </w:t>
      </w:r>
      <w:r>
        <w:rPr>
          <w:rFonts w:ascii="Calibri" w:eastAsiaTheme="minorEastAsia" w:hAnsi="Calibri" w:cs="Arial" w:hint="eastAsia"/>
          <w:b/>
          <w:i/>
          <w:u w:val="single"/>
          <w:lang w:val="en-US" w:eastAsia="zh-CN"/>
        </w:rPr>
        <w:t xml:space="preserve">based on all </w:t>
      </w:r>
      <w:r>
        <w:rPr>
          <w:rFonts w:ascii="Calibri" w:eastAsiaTheme="minorEastAsia" w:hAnsi="Calibri" w:cs="Arial" w:hint="eastAsia"/>
          <w:b/>
          <w:i/>
          <w:u w:val="single"/>
          <w:lang w:val="en-US" w:eastAsia="zh-CN"/>
        </w:rPr>
        <w:t>layers to be measured</w:t>
      </w:r>
      <w:r>
        <w:rPr>
          <w:rFonts w:ascii="Calibri" w:eastAsiaTheme="minorEastAsia" w:hAnsi="Calibri" w:cs="Arial" w:hint="eastAsia"/>
          <w:b/>
          <w:i/>
          <w:u w:val="single"/>
          <w:lang w:val="en-US" w:eastAsia="zh-CN"/>
        </w:rPr>
        <w:t xml:space="preserve"> in LTE/FR1/FR2.</w:t>
      </w:r>
    </w:p>
    <w:p w:rsidR="00853902" w:rsidRPr="00C937A8" w:rsidRDefault="00853902" w:rsidP="00853902">
      <w:pPr>
        <w:spacing w:afterLines="50" w:after="120"/>
        <w:jc w:val="both"/>
        <w:rPr>
          <w:rFonts w:ascii="Calibri" w:eastAsia="宋体" w:hAnsi="Calibri" w:cs="Arial"/>
          <w:lang w:val="en-US"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we </w:t>
      </w:r>
      <w:r w:rsidRPr="005E6799">
        <w:rPr>
          <w:rFonts w:ascii="Calibri" w:eastAsia="宋体" w:hAnsi="Calibri" w:cs="Arial"/>
          <w:lang w:val="en-US" w:eastAsia="zh-CN"/>
        </w:rPr>
        <w:t>provide</w:t>
      </w:r>
      <w:r w:rsidR="00EE5762">
        <w:rPr>
          <w:rFonts w:ascii="Calibri" w:eastAsia="宋体" w:hAnsi="Calibri" w:cs="Arial" w:hint="eastAsia"/>
          <w:lang w:val="en-US" w:eastAsia="zh-CN"/>
        </w:rPr>
        <w:t>d</w:t>
      </w:r>
      <w:r w:rsidRPr="005E6799">
        <w:rPr>
          <w:rFonts w:ascii="Calibri" w:eastAsia="宋体" w:hAnsi="Calibri" w:cs="Arial" w:hint="eastAsia"/>
          <w:lang w:val="en-US" w:eastAsia="zh-CN"/>
        </w:rPr>
        <w:t xml:space="preserve"> our view</w:t>
      </w:r>
      <w:r w:rsidRPr="005E6799">
        <w:rPr>
          <w:rFonts w:ascii="Calibri" w:eastAsia="宋体" w:hAnsi="Calibri" w:cs="Arial"/>
          <w:lang w:val="en-US" w:eastAsia="zh-CN"/>
        </w:rPr>
        <w:t xml:space="preserve"> </w:t>
      </w:r>
      <w:r w:rsidRPr="005E6799">
        <w:rPr>
          <w:rFonts w:ascii="Calibri" w:eastAsia="宋体" w:hAnsi="Calibri" w:cs="Arial" w:hint="eastAsia"/>
          <w:lang w:val="en-US" w:eastAsia="zh-CN"/>
        </w:rPr>
        <w:t xml:space="preserve">on </w:t>
      </w:r>
      <w:r w:rsidR="007F5A9A" w:rsidRPr="007F5A9A">
        <w:rPr>
          <w:rFonts w:ascii="Calibri" w:eastAsia="宋体" w:hAnsi="Calibri" w:cs="Arial"/>
          <w:lang w:val="en-US" w:eastAsia="zh-CN"/>
        </w:rPr>
        <w:t>the remaining part</w:t>
      </w:r>
      <w:r w:rsidR="007F5A9A">
        <w:rPr>
          <w:rFonts w:ascii="Calibri" w:eastAsia="宋体" w:hAnsi="Calibri" w:cs="Arial" w:hint="eastAsia"/>
          <w:lang w:val="en-US" w:eastAsia="zh-CN"/>
        </w:rPr>
        <w:t xml:space="preserve"> for</w:t>
      </w:r>
      <w:r w:rsidR="00C937A8">
        <w:rPr>
          <w:rFonts w:ascii="Calibri" w:eastAsia="宋体" w:hAnsi="Calibri" w:cs="Arial" w:hint="eastAsia"/>
          <w:lang w:val="en-US" w:eastAsia="zh-CN"/>
        </w:rPr>
        <w:t xml:space="preserve"> </w:t>
      </w:r>
      <w:r w:rsidR="00C937A8" w:rsidRPr="00C937A8">
        <w:rPr>
          <w:rFonts w:ascii="Calibri" w:eastAsia="宋体" w:hAnsi="Calibri" w:cs="Arial"/>
          <w:lang w:val="en-US" w:eastAsia="zh-CN"/>
        </w:rPr>
        <w:t xml:space="preserve">UE </w:t>
      </w:r>
      <w:r w:rsidR="00C937A8">
        <w:rPr>
          <w:rFonts w:ascii="Calibri" w:eastAsia="宋体" w:hAnsi="Calibri" w:cs="Arial" w:hint="eastAsia"/>
          <w:lang w:val="en-US" w:eastAsia="zh-CN"/>
        </w:rPr>
        <w:t>m</w:t>
      </w:r>
      <w:r w:rsidR="00C937A8" w:rsidRPr="00C937A8">
        <w:rPr>
          <w:rFonts w:ascii="Calibri" w:eastAsia="宋体" w:hAnsi="Calibri" w:cs="Arial"/>
          <w:lang w:val="en-US" w:eastAsia="zh-CN"/>
        </w:rPr>
        <w:t xml:space="preserve">easurement </w:t>
      </w:r>
      <w:r w:rsidR="00C937A8">
        <w:rPr>
          <w:rFonts w:ascii="Calibri" w:eastAsia="宋体" w:hAnsi="Calibri" w:cs="Arial" w:hint="eastAsia"/>
          <w:lang w:val="en-US" w:eastAsia="zh-CN"/>
        </w:rPr>
        <w:t>m</w:t>
      </w:r>
      <w:r w:rsidR="00C937A8" w:rsidRPr="00C937A8">
        <w:rPr>
          <w:rFonts w:ascii="Calibri" w:eastAsia="宋体" w:hAnsi="Calibri" w:cs="Arial"/>
          <w:lang w:val="en-US" w:eastAsia="zh-CN"/>
        </w:rPr>
        <w:t>ode</w:t>
      </w:r>
      <w:r w:rsidR="00C937A8">
        <w:rPr>
          <w:rFonts w:ascii="Calibri" w:eastAsia="宋体" w:hAnsi="Calibri" w:cs="Arial" w:hint="eastAsia"/>
          <w:lang w:val="en-US" w:eastAsia="zh-CN"/>
        </w:rPr>
        <w:t>, with the following proposal</w:t>
      </w:r>
      <w:r w:rsidR="007F5A9A">
        <w:rPr>
          <w:rFonts w:ascii="Calibri" w:eastAsia="宋体" w:hAnsi="Calibri" w:cs="Arial" w:hint="eastAsia"/>
          <w:lang w:val="en-US" w:eastAsia="zh-CN"/>
        </w:rPr>
        <w:t xml:space="preserve">: </w:t>
      </w:r>
    </w:p>
    <w:p w:rsidR="00C937A8" w:rsidRPr="009C6456" w:rsidRDefault="00C937A8" w:rsidP="00C937A8">
      <w:pPr>
        <w:spacing w:after="0" w:line="288" w:lineRule="auto"/>
        <w:jc w:val="both"/>
        <w:rPr>
          <w:rFonts w:ascii="Calibri" w:eastAsiaTheme="minorEastAsia" w:hAnsi="Calibri" w:cs="Arial"/>
          <w:b/>
          <w:i/>
          <w:u w:val="single"/>
          <w:lang w:val="en-US" w:eastAsia="zh-CN"/>
        </w:rPr>
      </w:pPr>
      <w:r>
        <w:rPr>
          <w:rFonts w:ascii="Calibri" w:eastAsiaTheme="minorEastAsia" w:hAnsi="Calibri" w:cs="Arial" w:hint="eastAsia"/>
          <w:b/>
          <w:i/>
          <w:u w:val="single"/>
          <w:lang w:val="en-US" w:eastAsia="zh-CN"/>
        </w:rPr>
        <w:t>Proposal 1: For both S</w:t>
      </w:r>
      <w:r w:rsidRPr="002459FD">
        <w:rPr>
          <w:rFonts w:ascii="Calibri" w:eastAsiaTheme="minorEastAsia" w:hAnsi="Calibri" w:cs="Arial" w:hint="eastAsia"/>
          <w:b/>
          <w:i/>
          <w:u w:val="single"/>
          <w:lang w:val="en-US" w:eastAsia="zh-CN"/>
        </w:rPr>
        <w:t xml:space="preserve">cenario </w:t>
      </w:r>
      <w:r>
        <w:rPr>
          <w:rFonts w:ascii="Calibri" w:eastAsiaTheme="minorEastAsia" w:hAnsi="Calibri" w:cs="Arial" w:hint="eastAsia"/>
          <w:b/>
          <w:i/>
          <w:u w:val="single"/>
          <w:lang w:val="en-US" w:eastAsia="zh-CN"/>
        </w:rPr>
        <w:t>1&amp;2</w:t>
      </w:r>
      <w:r w:rsidRPr="002459FD">
        <w:rPr>
          <w:rFonts w:ascii="Calibri" w:eastAsiaTheme="minorEastAsia" w:hAnsi="Calibri" w:cs="Arial" w:hint="eastAsia"/>
          <w:b/>
          <w:i/>
          <w:u w:val="single"/>
          <w:lang w:val="en-US" w:eastAsia="zh-CN"/>
        </w:rPr>
        <w:t>,</w:t>
      </w:r>
      <w:r w:rsidRPr="002459FD">
        <w:rPr>
          <w:u w:val="single"/>
        </w:rPr>
        <w:t xml:space="preserve"> </w:t>
      </w:r>
      <w:r>
        <w:rPr>
          <w:rFonts w:ascii="Calibri" w:eastAsiaTheme="minorEastAsia" w:hAnsi="Calibri" w:cs="Arial" w:hint="eastAsia"/>
          <w:b/>
          <w:i/>
          <w:u w:val="single"/>
          <w:lang w:val="en-US" w:eastAsia="zh-CN"/>
        </w:rPr>
        <w:t>i</w:t>
      </w:r>
      <w:r w:rsidRPr="002459FD">
        <w:rPr>
          <w:rFonts w:ascii="Calibri" w:eastAsiaTheme="minorEastAsia" w:hAnsi="Calibri" w:cs="Arial"/>
          <w:b/>
          <w:i/>
          <w:u w:val="single"/>
          <w:lang w:val="en-US" w:eastAsia="zh-CN"/>
        </w:rPr>
        <w:t>f MN indicates UE that the measurement gap from MN applies to LTE/FR1/FR2 serving cell(s), the measurement requirements</w:t>
      </w:r>
      <w:r>
        <w:rPr>
          <w:rFonts w:ascii="Calibri" w:eastAsiaTheme="minorEastAsia" w:hAnsi="Calibri" w:cs="Arial" w:hint="eastAsia"/>
          <w:b/>
          <w:i/>
          <w:u w:val="single"/>
          <w:lang w:val="en-US" w:eastAsia="zh-CN"/>
        </w:rPr>
        <w:t xml:space="preserve"> should be defined based on per-UE gap, i.e., based on all layers to be measured in LTE/FR1/FR2.</w:t>
      </w:r>
    </w:p>
    <w:p w:rsidR="005E6799" w:rsidRPr="00C937A8" w:rsidRDefault="005E6799" w:rsidP="005E6799">
      <w:pPr>
        <w:spacing w:afterLines="50" w:after="120"/>
        <w:jc w:val="both"/>
        <w:rPr>
          <w:rFonts w:ascii="Calibri" w:eastAsia="宋体" w:hAnsi="Calibri" w:cs="Arial"/>
          <w:lang w:val="en-US" w:eastAsia="zh-CN"/>
        </w:rPr>
      </w:pP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9D725F" w:rsidRDefault="009D725F" w:rsidP="009D725F">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sidR="00BD597B">
        <w:rPr>
          <w:rFonts w:ascii="Calibri" w:eastAsia="宋体" w:hAnsi="Calibri" w:cs="Arial" w:hint="eastAsia"/>
          <w:lang w:val="en-US" w:eastAsia="zh-CN"/>
        </w:rPr>
        <w:t>1</w:t>
      </w:r>
      <w:r w:rsidRPr="009D725F">
        <w:rPr>
          <w:rFonts w:ascii="Calibri" w:eastAsia="宋体" w:hAnsi="Calibri" w:cs="Arial" w:hint="eastAsia"/>
          <w:lang w:val="en-US" w:eastAsia="zh-CN"/>
        </w:rPr>
        <w:t>]</w:t>
      </w:r>
      <w:r w:rsidR="00A9221F">
        <w:rPr>
          <w:rFonts w:ascii="Calibri" w:eastAsia="宋体" w:hAnsi="Calibri" w:cs="Arial" w:hint="eastAsia"/>
          <w:lang w:val="en-US" w:eastAsia="zh-CN"/>
        </w:rPr>
        <w:t xml:space="preserve"> </w:t>
      </w:r>
      <w:r w:rsidR="00D925A8" w:rsidRPr="00D925A8">
        <w:rPr>
          <w:rFonts w:ascii="Calibri" w:eastAsia="宋体" w:hAnsi="Calibri" w:cs="Arial"/>
          <w:lang w:val="en-US" w:eastAsia="zh-CN"/>
        </w:rPr>
        <w:t>R4-</w:t>
      </w:r>
      <w:r w:rsidR="002966FB">
        <w:rPr>
          <w:rFonts w:ascii="Calibri" w:eastAsia="宋体" w:hAnsi="Calibri" w:cs="Arial" w:hint="eastAsia"/>
          <w:lang w:val="en-US" w:eastAsia="zh-CN"/>
        </w:rPr>
        <w:t>1801087</w:t>
      </w:r>
      <w:r w:rsidR="00D925A8">
        <w:rPr>
          <w:rFonts w:ascii="Calibri" w:eastAsia="宋体" w:hAnsi="Calibri" w:cs="Arial" w:hint="eastAsia"/>
          <w:lang w:val="en-US" w:eastAsia="zh-CN"/>
        </w:rPr>
        <w:t xml:space="preserve">, </w:t>
      </w:r>
      <w:r w:rsidR="00D925A8">
        <w:rPr>
          <w:rFonts w:ascii="Calibri" w:eastAsia="宋体" w:hAnsi="Calibri" w:cs="Arial"/>
          <w:lang w:val="en-US" w:eastAsia="zh-CN"/>
        </w:rPr>
        <w:t>“</w:t>
      </w:r>
      <w:r w:rsidR="007826BB">
        <w:rPr>
          <w:rFonts w:ascii="Calibri" w:eastAsia="宋体" w:hAnsi="Calibri" w:cs="Arial" w:hint="eastAsia"/>
          <w:lang w:val="en-US" w:eastAsia="zh-CN"/>
        </w:rPr>
        <w:t>WF on Clarification of UE Measurement Mode</w:t>
      </w:r>
      <w:r w:rsidR="00D925A8">
        <w:rPr>
          <w:rFonts w:ascii="Calibri" w:eastAsia="宋体" w:hAnsi="Calibri" w:cs="Arial"/>
          <w:lang w:val="en-US" w:eastAsia="zh-CN"/>
        </w:rPr>
        <w:t>”</w:t>
      </w:r>
      <w:r w:rsidR="00D925A8">
        <w:rPr>
          <w:rFonts w:ascii="Calibri" w:eastAsia="宋体" w:hAnsi="Calibri" w:cs="Arial" w:hint="eastAsia"/>
          <w:lang w:val="en-US" w:eastAsia="zh-CN"/>
        </w:rPr>
        <w:t xml:space="preserve">, </w:t>
      </w:r>
      <w:r w:rsidR="007826BB">
        <w:rPr>
          <w:rFonts w:ascii="Calibri" w:eastAsia="宋体" w:hAnsi="Calibri" w:cs="Arial" w:hint="eastAsia"/>
          <w:lang w:val="en-US" w:eastAsia="zh-CN"/>
        </w:rPr>
        <w:t>MediaTek</w:t>
      </w:r>
      <w:r w:rsidR="00B60D8C">
        <w:rPr>
          <w:rFonts w:ascii="Calibri" w:eastAsia="宋体" w:hAnsi="Calibri" w:cs="Arial" w:hint="eastAsia"/>
          <w:lang w:val="en-US" w:eastAsia="zh-CN"/>
        </w:rPr>
        <w:t xml:space="preserve">. </w:t>
      </w:r>
    </w:p>
    <w:p w:rsidR="00FE7007" w:rsidRPr="00C937A8" w:rsidRDefault="002966FB" w:rsidP="002966FB">
      <w:pPr>
        <w:spacing w:afterLines="50" w:after="120"/>
        <w:jc w:val="both"/>
        <w:rPr>
          <w:rFonts w:ascii="Calibri" w:eastAsia="宋体" w:hAnsi="Calibri" w:cs="Arial"/>
          <w:lang w:val="en-US" w:eastAsia="zh-CN"/>
        </w:rPr>
      </w:pPr>
      <w:r w:rsidRPr="009D725F">
        <w:rPr>
          <w:rFonts w:ascii="Calibri" w:eastAsia="宋体" w:hAnsi="Calibri" w:cs="Arial" w:hint="eastAsia"/>
          <w:lang w:val="en-US" w:eastAsia="zh-CN"/>
        </w:rPr>
        <w:t>[</w:t>
      </w:r>
      <w:r>
        <w:rPr>
          <w:rFonts w:ascii="Calibri" w:eastAsia="宋体" w:hAnsi="Calibri" w:cs="Arial" w:hint="eastAsia"/>
          <w:lang w:val="en-US" w:eastAsia="zh-CN"/>
        </w:rPr>
        <w:t>2</w:t>
      </w:r>
      <w:r w:rsidRPr="009D725F">
        <w:rPr>
          <w:rFonts w:ascii="Calibri" w:eastAsia="宋体" w:hAnsi="Calibri" w:cs="Arial" w:hint="eastAsia"/>
          <w:lang w:val="en-US" w:eastAsia="zh-CN"/>
        </w:rPr>
        <w:t>]</w:t>
      </w:r>
      <w:r>
        <w:rPr>
          <w:rFonts w:ascii="Calibri" w:eastAsia="宋体" w:hAnsi="Calibri" w:cs="Arial" w:hint="eastAsia"/>
          <w:lang w:val="en-US" w:eastAsia="zh-CN"/>
        </w:rPr>
        <w:t xml:space="preserve"> </w:t>
      </w:r>
      <w:r w:rsidRPr="00D925A8">
        <w:rPr>
          <w:rFonts w:ascii="Calibri" w:eastAsia="宋体" w:hAnsi="Calibri" w:cs="Arial"/>
          <w:lang w:val="en-US" w:eastAsia="zh-CN"/>
        </w:rPr>
        <w:t>R4-1</w:t>
      </w:r>
      <w:r>
        <w:rPr>
          <w:rFonts w:ascii="Calibri" w:eastAsia="宋体" w:hAnsi="Calibri" w:cs="Arial" w:hint="eastAsia"/>
          <w:lang w:val="en-US" w:eastAsia="zh-CN"/>
        </w:rPr>
        <w:t xml:space="preserve">803118, </w:t>
      </w:r>
      <w:r>
        <w:rPr>
          <w:rFonts w:ascii="Calibri" w:eastAsia="宋体" w:hAnsi="Calibri" w:cs="Arial"/>
          <w:lang w:val="en-US" w:eastAsia="zh-CN"/>
        </w:rPr>
        <w:t>“</w:t>
      </w:r>
      <w:r>
        <w:rPr>
          <w:rFonts w:ascii="Calibri" w:eastAsia="宋体" w:hAnsi="Calibri" w:cs="Arial" w:hint="eastAsia"/>
          <w:lang w:val="en-US" w:eastAsia="zh-CN"/>
        </w:rPr>
        <w:t>WF on Clarification of UE Measurement Mode</w:t>
      </w:r>
      <w:r>
        <w:rPr>
          <w:rFonts w:ascii="Calibri" w:eastAsia="宋体" w:hAnsi="Calibri" w:cs="Arial"/>
          <w:lang w:val="en-US" w:eastAsia="zh-CN"/>
        </w:rPr>
        <w:t>”</w:t>
      </w:r>
      <w:r>
        <w:rPr>
          <w:rFonts w:ascii="Calibri" w:eastAsia="宋体" w:hAnsi="Calibri" w:cs="Arial" w:hint="eastAsia"/>
          <w:lang w:val="en-US" w:eastAsia="zh-CN"/>
        </w:rPr>
        <w:t xml:space="preserve">, MediaTek. </w:t>
      </w:r>
      <w:bookmarkStart w:id="1" w:name="_GoBack"/>
      <w:bookmarkEnd w:id="1"/>
    </w:p>
    <w:sectPr w:rsidR="00FE7007" w:rsidRPr="00C937A8" w:rsidSect="00F5445B">
      <w:footerReference w:type="default" r:id="rId9"/>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4F01" w:rsidRDefault="00724F01">
      <w:r>
        <w:separator/>
      </w:r>
    </w:p>
  </w:endnote>
  <w:endnote w:type="continuationSeparator" w:id="0">
    <w:p w:rsidR="00724F01" w:rsidRDefault="00724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l‚r –¾’©"/>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6456" w:rsidRPr="001F38DC" w:rsidRDefault="009C6456">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C937A8">
      <w:rPr>
        <w:rStyle w:val="PageNumber"/>
        <w:b w:val="0"/>
        <w:bCs/>
        <w:i w:val="0"/>
        <w:iCs/>
        <w:color w:val="auto"/>
      </w:rPr>
      <w:t>2</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C937A8">
      <w:rPr>
        <w:rStyle w:val="PageNumber"/>
        <w:b w:val="0"/>
        <w:bCs/>
        <w:i w:val="0"/>
        <w:iCs/>
        <w:color w:val="auto"/>
      </w:rPr>
      <w:t>2</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4F01" w:rsidRDefault="00724F01">
      <w:r>
        <w:separator/>
      </w:r>
    </w:p>
  </w:footnote>
  <w:footnote w:type="continuationSeparator" w:id="0">
    <w:p w:rsidR="00724F01" w:rsidRDefault="00724F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397521"/>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F683590"/>
    <w:multiLevelType w:val="hybridMultilevel"/>
    <w:tmpl w:val="3D08AC7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E0A08B9"/>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55E85B74"/>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73090160"/>
    <w:multiLevelType w:val="hybridMultilevel"/>
    <w:tmpl w:val="AA3060CA"/>
    <w:lvl w:ilvl="0" w:tplc="2CC6F8CE">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79686D79"/>
    <w:multiLevelType w:val="hybridMultilevel"/>
    <w:tmpl w:val="C4FECE1E"/>
    <w:lvl w:ilvl="0" w:tplc="7E422FB0">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5"/>
  </w:num>
  <w:num w:numId="3">
    <w:abstractNumId w:val="1"/>
  </w:num>
  <w:num w:numId="4">
    <w:abstractNumId w:val="2"/>
  </w:num>
  <w:num w:numId="5">
    <w:abstractNumId w:val="7"/>
  </w:num>
  <w:num w:numId="6">
    <w:abstractNumId w:val="3"/>
  </w:num>
  <w:num w:numId="7">
    <w:abstractNumId w:val="0"/>
  </w:num>
  <w:num w:numId="8">
    <w:abstractNumId w:val="4"/>
  </w:num>
  <w:num w:numId="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CE3"/>
    <w:rsid w:val="00000BF0"/>
    <w:rsid w:val="0000145D"/>
    <w:rsid w:val="00001C17"/>
    <w:rsid w:val="00002604"/>
    <w:rsid w:val="000067CB"/>
    <w:rsid w:val="000070AE"/>
    <w:rsid w:val="0000768B"/>
    <w:rsid w:val="000077D2"/>
    <w:rsid w:val="0001050C"/>
    <w:rsid w:val="000116E2"/>
    <w:rsid w:val="00012E66"/>
    <w:rsid w:val="0001325D"/>
    <w:rsid w:val="00013624"/>
    <w:rsid w:val="00013F21"/>
    <w:rsid w:val="000155B6"/>
    <w:rsid w:val="00015949"/>
    <w:rsid w:val="00015E65"/>
    <w:rsid w:val="000166E0"/>
    <w:rsid w:val="00017152"/>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52F1"/>
    <w:rsid w:val="000255B8"/>
    <w:rsid w:val="00025AF1"/>
    <w:rsid w:val="00026966"/>
    <w:rsid w:val="00027123"/>
    <w:rsid w:val="00030F6F"/>
    <w:rsid w:val="000316F2"/>
    <w:rsid w:val="00031706"/>
    <w:rsid w:val="00032602"/>
    <w:rsid w:val="00032C73"/>
    <w:rsid w:val="0003301C"/>
    <w:rsid w:val="00034C01"/>
    <w:rsid w:val="0003510F"/>
    <w:rsid w:val="000353E4"/>
    <w:rsid w:val="000354E2"/>
    <w:rsid w:val="00035531"/>
    <w:rsid w:val="000359A3"/>
    <w:rsid w:val="00035C72"/>
    <w:rsid w:val="00035E1E"/>
    <w:rsid w:val="00035E75"/>
    <w:rsid w:val="000362C2"/>
    <w:rsid w:val="00036A36"/>
    <w:rsid w:val="00037E35"/>
    <w:rsid w:val="0004014B"/>
    <w:rsid w:val="00041118"/>
    <w:rsid w:val="000419EE"/>
    <w:rsid w:val="00041FD0"/>
    <w:rsid w:val="00042D94"/>
    <w:rsid w:val="000430A7"/>
    <w:rsid w:val="00043573"/>
    <w:rsid w:val="000436D7"/>
    <w:rsid w:val="000437EF"/>
    <w:rsid w:val="00044353"/>
    <w:rsid w:val="00044C81"/>
    <w:rsid w:val="000458FB"/>
    <w:rsid w:val="00045ADC"/>
    <w:rsid w:val="00045D24"/>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4523"/>
    <w:rsid w:val="000B516B"/>
    <w:rsid w:val="000B542A"/>
    <w:rsid w:val="000B5447"/>
    <w:rsid w:val="000B56F1"/>
    <w:rsid w:val="000B5BA3"/>
    <w:rsid w:val="000B66B4"/>
    <w:rsid w:val="000C0FA2"/>
    <w:rsid w:val="000C153F"/>
    <w:rsid w:val="000C1EC7"/>
    <w:rsid w:val="000C2768"/>
    <w:rsid w:val="000C2CBB"/>
    <w:rsid w:val="000C3B9E"/>
    <w:rsid w:val="000C4F52"/>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63BB"/>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2191"/>
    <w:rsid w:val="000F263F"/>
    <w:rsid w:val="000F2E7D"/>
    <w:rsid w:val="000F39AD"/>
    <w:rsid w:val="000F533C"/>
    <w:rsid w:val="000F56D7"/>
    <w:rsid w:val="000F64B6"/>
    <w:rsid w:val="000F67FA"/>
    <w:rsid w:val="000F6D4A"/>
    <w:rsid w:val="000F7890"/>
    <w:rsid w:val="000F7F69"/>
    <w:rsid w:val="0010001C"/>
    <w:rsid w:val="001008B2"/>
    <w:rsid w:val="00100FFE"/>
    <w:rsid w:val="00101D6B"/>
    <w:rsid w:val="001023DE"/>
    <w:rsid w:val="00104BD7"/>
    <w:rsid w:val="00105500"/>
    <w:rsid w:val="00105D3F"/>
    <w:rsid w:val="00107628"/>
    <w:rsid w:val="00107A8D"/>
    <w:rsid w:val="00111365"/>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CBA"/>
    <w:rsid w:val="0013005D"/>
    <w:rsid w:val="001304A1"/>
    <w:rsid w:val="001326B3"/>
    <w:rsid w:val="001340BC"/>
    <w:rsid w:val="001348A3"/>
    <w:rsid w:val="00134938"/>
    <w:rsid w:val="00134C07"/>
    <w:rsid w:val="00135524"/>
    <w:rsid w:val="00135667"/>
    <w:rsid w:val="001401B1"/>
    <w:rsid w:val="00140C36"/>
    <w:rsid w:val="00141348"/>
    <w:rsid w:val="0014278E"/>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602B9"/>
    <w:rsid w:val="00160C94"/>
    <w:rsid w:val="00160E01"/>
    <w:rsid w:val="00161E08"/>
    <w:rsid w:val="00161F69"/>
    <w:rsid w:val="001621A8"/>
    <w:rsid w:val="00163ADA"/>
    <w:rsid w:val="00166BC2"/>
    <w:rsid w:val="00167517"/>
    <w:rsid w:val="00170378"/>
    <w:rsid w:val="001714BA"/>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9B"/>
    <w:rsid w:val="00192D21"/>
    <w:rsid w:val="001943EF"/>
    <w:rsid w:val="001948A7"/>
    <w:rsid w:val="001951E2"/>
    <w:rsid w:val="001957E8"/>
    <w:rsid w:val="0019656D"/>
    <w:rsid w:val="0019687B"/>
    <w:rsid w:val="00196A27"/>
    <w:rsid w:val="00196A44"/>
    <w:rsid w:val="00196B18"/>
    <w:rsid w:val="00197843"/>
    <w:rsid w:val="001A05E1"/>
    <w:rsid w:val="001A0949"/>
    <w:rsid w:val="001A0A2A"/>
    <w:rsid w:val="001A0F92"/>
    <w:rsid w:val="001A111D"/>
    <w:rsid w:val="001A1846"/>
    <w:rsid w:val="001A269B"/>
    <w:rsid w:val="001A348D"/>
    <w:rsid w:val="001A4821"/>
    <w:rsid w:val="001A4AD9"/>
    <w:rsid w:val="001A56DD"/>
    <w:rsid w:val="001A5F61"/>
    <w:rsid w:val="001A73C0"/>
    <w:rsid w:val="001B0BA4"/>
    <w:rsid w:val="001B0EEE"/>
    <w:rsid w:val="001B3419"/>
    <w:rsid w:val="001B3D33"/>
    <w:rsid w:val="001B4489"/>
    <w:rsid w:val="001B4E54"/>
    <w:rsid w:val="001B543F"/>
    <w:rsid w:val="001B5C84"/>
    <w:rsid w:val="001B5CFA"/>
    <w:rsid w:val="001B649B"/>
    <w:rsid w:val="001B66B5"/>
    <w:rsid w:val="001C1C40"/>
    <w:rsid w:val="001C25F9"/>
    <w:rsid w:val="001C391D"/>
    <w:rsid w:val="001C408E"/>
    <w:rsid w:val="001C4A2D"/>
    <w:rsid w:val="001C52E3"/>
    <w:rsid w:val="001C5EB4"/>
    <w:rsid w:val="001C7375"/>
    <w:rsid w:val="001D12A5"/>
    <w:rsid w:val="001D247A"/>
    <w:rsid w:val="001D355F"/>
    <w:rsid w:val="001D3936"/>
    <w:rsid w:val="001D3D12"/>
    <w:rsid w:val="001D3DE4"/>
    <w:rsid w:val="001D4042"/>
    <w:rsid w:val="001D4B7C"/>
    <w:rsid w:val="001D51B5"/>
    <w:rsid w:val="001D6686"/>
    <w:rsid w:val="001D6E08"/>
    <w:rsid w:val="001E2381"/>
    <w:rsid w:val="001E337B"/>
    <w:rsid w:val="001E33FD"/>
    <w:rsid w:val="001E5968"/>
    <w:rsid w:val="001F0200"/>
    <w:rsid w:val="001F0938"/>
    <w:rsid w:val="001F1074"/>
    <w:rsid w:val="001F10E7"/>
    <w:rsid w:val="001F142C"/>
    <w:rsid w:val="001F1933"/>
    <w:rsid w:val="001F202C"/>
    <w:rsid w:val="001F2D4A"/>
    <w:rsid w:val="001F3F14"/>
    <w:rsid w:val="001F483C"/>
    <w:rsid w:val="001F4A8C"/>
    <w:rsid w:val="001F4BC1"/>
    <w:rsid w:val="001F4C1D"/>
    <w:rsid w:val="001F62FD"/>
    <w:rsid w:val="00200AF9"/>
    <w:rsid w:val="00200BFF"/>
    <w:rsid w:val="002014D3"/>
    <w:rsid w:val="00201836"/>
    <w:rsid w:val="00201ABA"/>
    <w:rsid w:val="00202508"/>
    <w:rsid w:val="00203B77"/>
    <w:rsid w:val="00204811"/>
    <w:rsid w:val="00205CD8"/>
    <w:rsid w:val="00207740"/>
    <w:rsid w:val="002102A9"/>
    <w:rsid w:val="00211B70"/>
    <w:rsid w:val="00211C34"/>
    <w:rsid w:val="002122B8"/>
    <w:rsid w:val="00215944"/>
    <w:rsid w:val="00215C20"/>
    <w:rsid w:val="00216DB4"/>
    <w:rsid w:val="00217527"/>
    <w:rsid w:val="00220AEB"/>
    <w:rsid w:val="00221294"/>
    <w:rsid w:val="00221B12"/>
    <w:rsid w:val="0022243B"/>
    <w:rsid w:val="0022289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E7"/>
    <w:rsid w:val="00233C33"/>
    <w:rsid w:val="00234750"/>
    <w:rsid w:val="00234C4E"/>
    <w:rsid w:val="00234F1A"/>
    <w:rsid w:val="00236458"/>
    <w:rsid w:val="002370D4"/>
    <w:rsid w:val="002374F1"/>
    <w:rsid w:val="00241ED0"/>
    <w:rsid w:val="00241F85"/>
    <w:rsid w:val="0024203D"/>
    <w:rsid w:val="002431FC"/>
    <w:rsid w:val="0024320A"/>
    <w:rsid w:val="00244325"/>
    <w:rsid w:val="002443F2"/>
    <w:rsid w:val="00245151"/>
    <w:rsid w:val="002459FD"/>
    <w:rsid w:val="00246C2B"/>
    <w:rsid w:val="0024768D"/>
    <w:rsid w:val="00247CCF"/>
    <w:rsid w:val="0025079B"/>
    <w:rsid w:val="002508E1"/>
    <w:rsid w:val="00250DD9"/>
    <w:rsid w:val="0025136E"/>
    <w:rsid w:val="00251580"/>
    <w:rsid w:val="00252A0C"/>
    <w:rsid w:val="00252A24"/>
    <w:rsid w:val="002532B6"/>
    <w:rsid w:val="002540B6"/>
    <w:rsid w:val="00255E99"/>
    <w:rsid w:val="0025671F"/>
    <w:rsid w:val="00256B0A"/>
    <w:rsid w:val="002570AD"/>
    <w:rsid w:val="0025712A"/>
    <w:rsid w:val="00257391"/>
    <w:rsid w:val="00257C7F"/>
    <w:rsid w:val="002605FB"/>
    <w:rsid w:val="00261185"/>
    <w:rsid w:val="00261C43"/>
    <w:rsid w:val="00261C7D"/>
    <w:rsid w:val="00261DCC"/>
    <w:rsid w:val="002637DC"/>
    <w:rsid w:val="00264D7C"/>
    <w:rsid w:val="00265352"/>
    <w:rsid w:val="002661E6"/>
    <w:rsid w:val="0026672D"/>
    <w:rsid w:val="0026677E"/>
    <w:rsid w:val="00266B10"/>
    <w:rsid w:val="00267132"/>
    <w:rsid w:val="002677C6"/>
    <w:rsid w:val="0027185E"/>
    <w:rsid w:val="00272944"/>
    <w:rsid w:val="00275688"/>
    <w:rsid w:val="00275E2E"/>
    <w:rsid w:val="002767B5"/>
    <w:rsid w:val="002768A9"/>
    <w:rsid w:val="00276B98"/>
    <w:rsid w:val="0027768F"/>
    <w:rsid w:val="002778A8"/>
    <w:rsid w:val="00280415"/>
    <w:rsid w:val="0028046B"/>
    <w:rsid w:val="00280C5F"/>
    <w:rsid w:val="0028101A"/>
    <w:rsid w:val="002812A1"/>
    <w:rsid w:val="00281B1B"/>
    <w:rsid w:val="00281E22"/>
    <w:rsid w:val="00285BD0"/>
    <w:rsid w:val="0028659F"/>
    <w:rsid w:val="002874B4"/>
    <w:rsid w:val="0029066B"/>
    <w:rsid w:val="0029077A"/>
    <w:rsid w:val="00291E80"/>
    <w:rsid w:val="00293685"/>
    <w:rsid w:val="00294CE8"/>
    <w:rsid w:val="00295863"/>
    <w:rsid w:val="002966FB"/>
    <w:rsid w:val="00296757"/>
    <w:rsid w:val="002970EE"/>
    <w:rsid w:val="00297657"/>
    <w:rsid w:val="00297862"/>
    <w:rsid w:val="00297E3F"/>
    <w:rsid w:val="00297EA4"/>
    <w:rsid w:val="002A02C1"/>
    <w:rsid w:val="002A0508"/>
    <w:rsid w:val="002A194D"/>
    <w:rsid w:val="002A4BB8"/>
    <w:rsid w:val="002A5874"/>
    <w:rsid w:val="002A5BD6"/>
    <w:rsid w:val="002A6D62"/>
    <w:rsid w:val="002A7004"/>
    <w:rsid w:val="002A7440"/>
    <w:rsid w:val="002B098B"/>
    <w:rsid w:val="002B10EC"/>
    <w:rsid w:val="002B13CE"/>
    <w:rsid w:val="002B21B6"/>
    <w:rsid w:val="002B244F"/>
    <w:rsid w:val="002B27D8"/>
    <w:rsid w:val="002B3428"/>
    <w:rsid w:val="002B3556"/>
    <w:rsid w:val="002B3B84"/>
    <w:rsid w:val="002B460D"/>
    <w:rsid w:val="002B46E0"/>
    <w:rsid w:val="002B4FE5"/>
    <w:rsid w:val="002B51F5"/>
    <w:rsid w:val="002B538F"/>
    <w:rsid w:val="002B57D5"/>
    <w:rsid w:val="002B6484"/>
    <w:rsid w:val="002B6DFA"/>
    <w:rsid w:val="002C06F6"/>
    <w:rsid w:val="002C1484"/>
    <w:rsid w:val="002C1900"/>
    <w:rsid w:val="002C1E88"/>
    <w:rsid w:val="002C1E9C"/>
    <w:rsid w:val="002C29CC"/>
    <w:rsid w:val="002C414B"/>
    <w:rsid w:val="002C416D"/>
    <w:rsid w:val="002C4BBA"/>
    <w:rsid w:val="002C4D56"/>
    <w:rsid w:val="002C4ECA"/>
    <w:rsid w:val="002C4F49"/>
    <w:rsid w:val="002C4F70"/>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60B"/>
    <w:rsid w:val="002D51FD"/>
    <w:rsid w:val="002D687E"/>
    <w:rsid w:val="002D6B66"/>
    <w:rsid w:val="002D782B"/>
    <w:rsid w:val="002D7B9A"/>
    <w:rsid w:val="002E0D33"/>
    <w:rsid w:val="002E256E"/>
    <w:rsid w:val="002E2F10"/>
    <w:rsid w:val="002E3513"/>
    <w:rsid w:val="002E372B"/>
    <w:rsid w:val="002E3C78"/>
    <w:rsid w:val="002E3D76"/>
    <w:rsid w:val="002E4418"/>
    <w:rsid w:val="002E4566"/>
    <w:rsid w:val="002E4749"/>
    <w:rsid w:val="002E516E"/>
    <w:rsid w:val="002E7B06"/>
    <w:rsid w:val="002F012C"/>
    <w:rsid w:val="002F0212"/>
    <w:rsid w:val="002F0230"/>
    <w:rsid w:val="002F1463"/>
    <w:rsid w:val="002F1609"/>
    <w:rsid w:val="002F29EC"/>
    <w:rsid w:val="002F2EC5"/>
    <w:rsid w:val="002F3661"/>
    <w:rsid w:val="002F391E"/>
    <w:rsid w:val="002F39A3"/>
    <w:rsid w:val="002F4069"/>
    <w:rsid w:val="002F41FB"/>
    <w:rsid w:val="002F50BD"/>
    <w:rsid w:val="002F5C24"/>
    <w:rsid w:val="002F5F91"/>
    <w:rsid w:val="002F681A"/>
    <w:rsid w:val="002F6E70"/>
    <w:rsid w:val="002F7ADE"/>
    <w:rsid w:val="002F7FF3"/>
    <w:rsid w:val="003000E4"/>
    <w:rsid w:val="00300549"/>
    <w:rsid w:val="00300D57"/>
    <w:rsid w:val="00300FA2"/>
    <w:rsid w:val="00301B79"/>
    <w:rsid w:val="00301CEC"/>
    <w:rsid w:val="0030234A"/>
    <w:rsid w:val="003026E0"/>
    <w:rsid w:val="003027D9"/>
    <w:rsid w:val="00303033"/>
    <w:rsid w:val="0030307A"/>
    <w:rsid w:val="0030333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69C8"/>
    <w:rsid w:val="003178E6"/>
    <w:rsid w:val="00320102"/>
    <w:rsid w:val="0032042B"/>
    <w:rsid w:val="00321055"/>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29A1"/>
    <w:rsid w:val="00332BA8"/>
    <w:rsid w:val="00332E75"/>
    <w:rsid w:val="00333D19"/>
    <w:rsid w:val="0033469D"/>
    <w:rsid w:val="00334A19"/>
    <w:rsid w:val="00334DCD"/>
    <w:rsid w:val="0033589C"/>
    <w:rsid w:val="00335CEA"/>
    <w:rsid w:val="003362D1"/>
    <w:rsid w:val="00336442"/>
    <w:rsid w:val="003364FB"/>
    <w:rsid w:val="003365C6"/>
    <w:rsid w:val="00336F61"/>
    <w:rsid w:val="00337133"/>
    <w:rsid w:val="00337975"/>
    <w:rsid w:val="00337F02"/>
    <w:rsid w:val="00337F09"/>
    <w:rsid w:val="0034034B"/>
    <w:rsid w:val="003411AB"/>
    <w:rsid w:val="00342898"/>
    <w:rsid w:val="00342A9C"/>
    <w:rsid w:val="00342B1C"/>
    <w:rsid w:val="00343DFB"/>
    <w:rsid w:val="00343F99"/>
    <w:rsid w:val="003442B2"/>
    <w:rsid w:val="003458E1"/>
    <w:rsid w:val="00345CCB"/>
    <w:rsid w:val="00350064"/>
    <w:rsid w:val="0035018A"/>
    <w:rsid w:val="00350751"/>
    <w:rsid w:val="00350AEB"/>
    <w:rsid w:val="00351B81"/>
    <w:rsid w:val="00351DC3"/>
    <w:rsid w:val="00351EB4"/>
    <w:rsid w:val="0035255F"/>
    <w:rsid w:val="00352CB5"/>
    <w:rsid w:val="00353B62"/>
    <w:rsid w:val="00353E85"/>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56A1"/>
    <w:rsid w:val="00366817"/>
    <w:rsid w:val="00367728"/>
    <w:rsid w:val="00367859"/>
    <w:rsid w:val="00370061"/>
    <w:rsid w:val="00370097"/>
    <w:rsid w:val="00370210"/>
    <w:rsid w:val="00372B74"/>
    <w:rsid w:val="003734C3"/>
    <w:rsid w:val="003737CB"/>
    <w:rsid w:val="003748EC"/>
    <w:rsid w:val="00375665"/>
    <w:rsid w:val="00375ECE"/>
    <w:rsid w:val="0037694B"/>
    <w:rsid w:val="00376AA6"/>
    <w:rsid w:val="0037740F"/>
    <w:rsid w:val="00377A6E"/>
    <w:rsid w:val="00377EC6"/>
    <w:rsid w:val="00381CB9"/>
    <w:rsid w:val="00382728"/>
    <w:rsid w:val="00383F7E"/>
    <w:rsid w:val="003842A6"/>
    <w:rsid w:val="003844DE"/>
    <w:rsid w:val="00384E1A"/>
    <w:rsid w:val="0038541B"/>
    <w:rsid w:val="003874F2"/>
    <w:rsid w:val="003876F4"/>
    <w:rsid w:val="00390B0A"/>
    <w:rsid w:val="00391094"/>
    <w:rsid w:val="0039227E"/>
    <w:rsid w:val="0039308C"/>
    <w:rsid w:val="003930AB"/>
    <w:rsid w:val="003936AE"/>
    <w:rsid w:val="00393A19"/>
    <w:rsid w:val="00395068"/>
    <w:rsid w:val="0039556F"/>
    <w:rsid w:val="00395DBA"/>
    <w:rsid w:val="00395FF0"/>
    <w:rsid w:val="003966DF"/>
    <w:rsid w:val="00396A20"/>
    <w:rsid w:val="00397694"/>
    <w:rsid w:val="00397D72"/>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A90"/>
    <w:rsid w:val="003B0387"/>
    <w:rsid w:val="003B077A"/>
    <w:rsid w:val="003B0F32"/>
    <w:rsid w:val="003B2673"/>
    <w:rsid w:val="003B4191"/>
    <w:rsid w:val="003B4C60"/>
    <w:rsid w:val="003B552E"/>
    <w:rsid w:val="003B798B"/>
    <w:rsid w:val="003B79B2"/>
    <w:rsid w:val="003C0721"/>
    <w:rsid w:val="003C1E99"/>
    <w:rsid w:val="003C23EA"/>
    <w:rsid w:val="003C3014"/>
    <w:rsid w:val="003C328F"/>
    <w:rsid w:val="003C3758"/>
    <w:rsid w:val="003C3B2D"/>
    <w:rsid w:val="003C4E5E"/>
    <w:rsid w:val="003C67B9"/>
    <w:rsid w:val="003C67EE"/>
    <w:rsid w:val="003C70A2"/>
    <w:rsid w:val="003D0468"/>
    <w:rsid w:val="003D24CB"/>
    <w:rsid w:val="003D25CA"/>
    <w:rsid w:val="003D2E09"/>
    <w:rsid w:val="003D35B7"/>
    <w:rsid w:val="003D387A"/>
    <w:rsid w:val="003D3D70"/>
    <w:rsid w:val="003D51B3"/>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9D9"/>
    <w:rsid w:val="004010A6"/>
    <w:rsid w:val="0040447A"/>
    <w:rsid w:val="0040501F"/>
    <w:rsid w:val="00405420"/>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E47"/>
    <w:rsid w:val="00423736"/>
    <w:rsid w:val="00425E06"/>
    <w:rsid w:val="00425E78"/>
    <w:rsid w:val="004275B1"/>
    <w:rsid w:val="004275F2"/>
    <w:rsid w:val="004308CA"/>
    <w:rsid w:val="00430DA6"/>
    <w:rsid w:val="00431047"/>
    <w:rsid w:val="004310ED"/>
    <w:rsid w:val="00431955"/>
    <w:rsid w:val="00431B4C"/>
    <w:rsid w:val="00431C8A"/>
    <w:rsid w:val="00432AF2"/>
    <w:rsid w:val="00432BE9"/>
    <w:rsid w:val="00434CF6"/>
    <w:rsid w:val="0043671E"/>
    <w:rsid w:val="00436857"/>
    <w:rsid w:val="004368A1"/>
    <w:rsid w:val="00436AB9"/>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5255"/>
    <w:rsid w:val="0045558A"/>
    <w:rsid w:val="004624D3"/>
    <w:rsid w:val="00462A41"/>
    <w:rsid w:val="0046328C"/>
    <w:rsid w:val="00464035"/>
    <w:rsid w:val="00465837"/>
    <w:rsid w:val="00467472"/>
    <w:rsid w:val="004703ED"/>
    <w:rsid w:val="00471CDF"/>
    <w:rsid w:val="004725E2"/>
    <w:rsid w:val="00473E09"/>
    <w:rsid w:val="00474361"/>
    <w:rsid w:val="00474E25"/>
    <w:rsid w:val="00475351"/>
    <w:rsid w:val="00475936"/>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520"/>
    <w:rsid w:val="0049287C"/>
    <w:rsid w:val="00493E49"/>
    <w:rsid w:val="00494CE6"/>
    <w:rsid w:val="00494E44"/>
    <w:rsid w:val="00495C57"/>
    <w:rsid w:val="004960AC"/>
    <w:rsid w:val="004968FB"/>
    <w:rsid w:val="004A067B"/>
    <w:rsid w:val="004A1258"/>
    <w:rsid w:val="004A34EB"/>
    <w:rsid w:val="004A3915"/>
    <w:rsid w:val="004A3F4E"/>
    <w:rsid w:val="004A45D9"/>
    <w:rsid w:val="004A4DCC"/>
    <w:rsid w:val="004A4F50"/>
    <w:rsid w:val="004A63E9"/>
    <w:rsid w:val="004A7A65"/>
    <w:rsid w:val="004A7F65"/>
    <w:rsid w:val="004B0C2A"/>
    <w:rsid w:val="004B2025"/>
    <w:rsid w:val="004B2074"/>
    <w:rsid w:val="004B2293"/>
    <w:rsid w:val="004B308A"/>
    <w:rsid w:val="004B4F66"/>
    <w:rsid w:val="004B555F"/>
    <w:rsid w:val="004B5BF0"/>
    <w:rsid w:val="004B64E6"/>
    <w:rsid w:val="004B707F"/>
    <w:rsid w:val="004B76E5"/>
    <w:rsid w:val="004B77A2"/>
    <w:rsid w:val="004B7B2D"/>
    <w:rsid w:val="004B7CEA"/>
    <w:rsid w:val="004C02BF"/>
    <w:rsid w:val="004C0D59"/>
    <w:rsid w:val="004C0F8B"/>
    <w:rsid w:val="004C1023"/>
    <w:rsid w:val="004C1CB2"/>
    <w:rsid w:val="004C22ED"/>
    <w:rsid w:val="004C23C6"/>
    <w:rsid w:val="004C4F63"/>
    <w:rsid w:val="004C58CF"/>
    <w:rsid w:val="004C6186"/>
    <w:rsid w:val="004C7573"/>
    <w:rsid w:val="004D0929"/>
    <w:rsid w:val="004D17E3"/>
    <w:rsid w:val="004D1AC3"/>
    <w:rsid w:val="004D2172"/>
    <w:rsid w:val="004D39D6"/>
    <w:rsid w:val="004D39F9"/>
    <w:rsid w:val="004D3AEB"/>
    <w:rsid w:val="004D6EE8"/>
    <w:rsid w:val="004E036E"/>
    <w:rsid w:val="004E0E7A"/>
    <w:rsid w:val="004E19BD"/>
    <w:rsid w:val="004E3353"/>
    <w:rsid w:val="004E35EC"/>
    <w:rsid w:val="004E36E0"/>
    <w:rsid w:val="004E3809"/>
    <w:rsid w:val="004E3D27"/>
    <w:rsid w:val="004E400F"/>
    <w:rsid w:val="004E4755"/>
    <w:rsid w:val="004E6969"/>
    <w:rsid w:val="004E74A8"/>
    <w:rsid w:val="004F0BEA"/>
    <w:rsid w:val="004F1233"/>
    <w:rsid w:val="004F1A91"/>
    <w:rsid w:val="004F24F6"/>
    <w:rsid w:val="004F29EA"/>
    <w:rsid w:val="004F2CFB"/>
    <w:rsid w:val="004F3CD2"/>
    <w:rsid w:val="004F40D0"/>
    <w:rsid w:val="004F4203"/>
    <w:rsid w:val="004F424E"/>
    <w:rsid w:val="004F5DD4"/>
    <w:rsid w:val="004F6711"/>
    <w:rsid w:val="004F695C"/>
    <w:rsid w:val="004F6A2D"/>
    <w:rsid w:val="004F6AE2"/>
    <w:rsid w:val="004F6F24"/>
    <w:rsid w:val="004F7435"/>
    <w:rsid w:val="004F7569"/>
    <w:rsid w:val="004F7961"/>
    <w:rsid w:val="00500045"/>
    <w:rsid w:val="005003ED"/>
    <w:rsid w:val="005005AF"/>
    <w:rsid w:val="005011F6"/>
    <w:rsid w:val="00501646"/>
    <w:rsid w:val="005019D3"/>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E5C"/>
    <w:rsid w:val="00530F08"/>
    <w:rsid w:val="005319DF"/>
    <w:rsid w:val="00531A8A"/>
    <w:rsid w:val="00531B26"/>
    <w:rsid w:val="005323EA"/>
    <w:rsid w:val="00532633"/>
    <w:rsid w:val="0053313B"/>
    <w:rsid w:val="005350E7"/>
    <w:rsid w:val="00535686"/>
    <w:rsid w:val="00535C31"/>
    <w:rsid w:val="00535E75"/>
    <w:rsid w:val="00536613"/>
    <w:rsid w:val="005367E8"/>
    <w:rsid w:val="005368CD"/>
    <w:rsid w:val="0053775A"/>
    <w:rsid w:val="00540674"/>
    <w:rsid w:val="00541EB9"/>
    <w:rsid w:val="005436C3"/>
    <w:rsid w:val="00544618"/>
    <w:rsid w:val="005449AD"/>
    <w:rsid w:val="00544CAC"/>
    <w:rsid w:val="00544DD9"/>
    <w:rsid w:val="005450E8"/>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63F"/>
    <w:rsid w:val="005526A6"/>
    <w:rsid w:val="005527BA"/>
    <w:rsid w:val="00552EA1"/>
    <w:rsid w:val="00553010"/>
    <w:rsid w:val="00553698"/>
    <w:rsid w:val="00553E02"/>
    <w:rsid w:val="005548E9"/>
    <w:rsid w:val="005548F7"/>
    <w:rsid w:val="005558AC"/>
    <w:rsid w:val="00555C47"/>
    <w:rsid w:val="005568DF"/>
    <w:rsid w:val="00557EB7"/>
    <w:rsid w:val="00560337"/>
    <w:rsid w:val="00560EDC"/>
    <w:rsid w:val="00561024"/>
    <w:rsid w:val="0056182A"/>
    <w:rsid w:val="00562338"/>
    <w:rsid w:val="005649EB"/>
    <w:rsid w:val="00564DC8"/>
    <w:rsid w:val="00565370"/>
    <w:rsid w:val="00565738"/>
    <w:rsid w:val="00567D2E"/>
    <w:rsid w:val="00570494"/>
    <w:rsid w:val="00572327"/>
    <w:rsid w:val="00575EE9"/>
    <w:rsid w:val="00575FDD"/>
    <w:rsid w:val="00576DF4"/>
    <w:rsid w:val="005770C2"/>
    <w:rsid w:val="0057737C"/>
    <w:rsid w:val="00577494"/>
    <w:rsid w:val="005774C9"/>
    <w:rsid w:val="00577775"/>
    <w:rsid w:val="005805AD"/>
    <w:rsid w:val="005808AC"/>
    <w:rsid w:val="0058103C"/>
    <w:rsid w:val="0058149A"/>
    <w:rsid w:val="00581736"/>
    <w:rsid w:val="0058375A"/>
    <w:rsid w:val="005841C8"/>
    <w:rsid w:val="00585E16"/>
    <w:rsid w:val="00585EFB"/>
    <w:rsid w:val="005860BA"/>
    <w:rsid w:val="005860FE"/>
    <w:rsid w:val="00587D59"/>
    <w:rsid w:val="00587DD4"/>
    <w:rsid w:val="00592164"/>
    <w:rsid w:val="00592A3F"/>
    <w:rsid w:val="005938C8"/>
    <w:rsid w:val="00593D84"/>
    <w:rsid w:val="00594665"/>
    <w:rsid w:val="00594FDD"/>
    <w:rsid w:val="005952A6"/>
    <w:rsid w:val="00596443"/>
    <w:rsid w:val="005965C6"/>
    <w:rsid w:val="00596709"/>
    <w:rsid w:val="005A0BA2"/>
    <w:rsid w:val="005A0CDB"/>
    <w:rsid w:val="005A1F59"/>
    <w:rsid w:val="005A2885"/>
    <w:rsid w:val="005A4082"/>
    <w:rsid w:val="005A490D"/>
    <w:rsid w:val="005A5BF8"/>
    <w:rsid w:val="005A660B"/>
    <w:rsid w:val="005A6E34"/>
    <w:rsid w:val="005A700A"/>
    <w:rsid w:val="005A78EA"/>
    <w:rsid w:val="005B0FC1"/>
    <w:rsid w:val="005B1028"/>
    <w:rsid w:val="005B1049"/>
    <w:rsid w:val="005B1926"/>
    <w:rsid w:val="005B211C"/>
    <w:rsid w:val="005B30AA"/>
    <w:rsid w:val="005B3DC4"/>
    <w:rsid w:val="005B50C7"/>
    <w:rsid w:val="005B5983"/>
    <w:rsid w:val="005B7CE1"/>
    <w:rsid w:val="005B7FF1"/>
    <w:rsid w:val="005C0B73"/>
    <w:rsid w:val="005C1391"/>
    <w:rsid w:val="005C2B67"/>
    <w:rsid w:val="005C50BF"/>
    <w:rsid w:val="005C54C8"/>
    <w:rsid w:val="005D202C"/>
    <w:rsid w:val="005D23E6"/>
    <w:rsid w:val="005D2FFB"/>
    <w:rsid w:val="005D32A9"/>
    <w:rsid w:val="005D381D"/>
    <w:rsid w:val="005D3F4F"/>
    <w:rsid w:val="005D42D0"/>
    <w:rsid w:val="005D4339"/>
    <w:rsid w:val="005D45FC"/>
    <w:rsid w:val="005D4730"/>
    <w:rsid w:val="005D4DD4"/>
    <w:rsid w:val="005D5300"/>
    <w:rsid w:val="005D62BF"/>
    <w:rsid w:val="005D72D2"/>
    <w:rsid w:val="005D7570"/>
    <w:rsid w:val="005D7844"/>
    <w:rsid w:val="005E07BA"/>
    <w:rsid w:val="005E0AE6"/>
    <w:rsid w:val="005E0B1E"/>
    <w:rsid w:val="005E0D50"/>
    <w:rsid w:val="005E0F57"/>
    <w:rsid w:val="005E29B3"/>
    <w:rsid w:val="005E2B81"/>
    <w:rsid w:val="005E5871"/>
    <w:rsid w:val="005E5D1D"/>
    <w:rsid w:val="005E6799"/>
    <w:rsid w:val="005E6F30"/>
    <w:rsid w:val="005E7346"/>
    <w:rsid w:val="005F007C"/>
    <w:rsid w:val="005F0360"/>
    <w:rsid w:val="005F2182"/>
    <w:rsid w:val="005F2BA8"/>
    <w:rsid w:val="005F35E2"/>
    <w:rsid w:val="005F372E"/>
    <w:rsid w:val="005F402C"/>
    <w:rsid w:val="005F5CE2"/>
    <w:rsid w:val="005F6089"/>
    <w:rsid w:val="005F611F"/>
    <w:rsid w:val="005F6C2B"/>
    <w:rsid w:val="005F747E"/>
    <w:rsid w:val="005F7A12"/>
    <w:rsid w:val="005F7D2F"/>
    <w:rsid w:val="00600446"/>
    <w:rsid w:val="00600C96"/>
    <w:rsid w:val="00601247"/>
    <w:rsid w:val="00601447"/>
    <w:rsid w:val="006015C7"/>
    <w:rsid w:val="006018D7"/>
    <w:rsid w:val="00601927"/>
    <w:rsid w:val="00602986"/>
    <w:rsid w:val="00602F59"/>
    <w:rsid w:val="00603898"/>
    <w:rsid w:val="006041D7"/>
    <w:rsid w:val="00604213"/>
    <w:rsid w:val="006048AE"/>
    <w:rsid w:val="00604909"/>
    <w:rsid w:val="006059A7"/>
    <w:rsid w:val="00606A8D"/>
    <w:rsid w:val="00606B02"/>
    <w:rsid w:val="00606C30"/>
    <w:rsid w:val="00606DE6"/>
    <w:rsid w:val="006071B6"/>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3999"/>
    <w:rsid w:val="006248DD"/>
    <w:rsid w:val="00624F06"/>
    <w:rsid w:val="00625058"/>
    <w:rsid w:val="00626652"/>
    <w:rsid w:val="006267F7"/>
    <w:rsid w:val="00627904"/>
    <w:rsid w:val="00630291"/>
    <w:rsid w:val="00630348"/>
    <w:rsid w:val="00630705"/>
    <w:rsid w:val="00630ACD"/>
    <w:rsid w:val="0063143E"/>
    <w:rsid w:val="0063173C"/>
    <w:rsid w:val="0063176D"/>
    <w:rsid w:val="0063185F"/>
    <w:rsid w:val="00632258"/>
    <w:rsid w:val="00632E73"/>
    <w:rsid w:val="006336D9"/>
    <w:rsid w:val="00634FB5"/>
    <w:rsid w:val="006355C8"/>
    <w:rsid w:val="00635895"/>
    <w:rsid w:val="006363C9"/>
    <w:rsid w:val="00636B3B"/>
    <w:rsid w:val="00637138"/>
    <w:rsid w:val="00637A34"/>
    <w:rsid w:val="00637F35"/>
    <w:rsid w:val="00640EAA"/>
    <w:rsid w:val="00641475"/>
    <w:rsid w:val="00642279"/>
    <w:rsid w:val="00642DF1"/>
    <w:rsid w:val="00644D1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42D0"/>
    <w:rsid w:val="00654A15"/>
    <w:rsid w:val="00655128"/>
    <w:rsid w:val="00655317"/>
    <w:rsid w:val="006554C3"/>
    <w:rsid w:val="0065610B"/>
    <w:rsid w:val="006601FD"/>
    <w:rsid w:val="00660F04"/>
    <w:rsid w:val="00661373"/>
    <w:rsid w:val="00661AC0"/>
    <w:rsid w:val="00662238"/>
    <w:rsid w:val="00662351"/>
    <w:rsid w:val="00662DEA"/>
    <w:rsid w:val="00662FD2"/>
    <w:rsid w:val="006631AA"/>
    <w:rsid w:val="006636BE"/>
    <w:rsid w:val="00665DC9"/>
    <w:rsid w:val="00666D67"/>
    <w:rsid w:val="00667200"/>
    <w:rsid w:val="00667FA1"/>
    <w:rsid w:val="006703A9"/>
    <w:rsid w:val="00671279"/>
    <w:rsid w:val="006717B2"/>
    <w:rsid w:val="00672472"/>
    <w:rsid w:val="00673F45"/>
    <w:rsid w:val="0067405B"/>
    <w:rsid w:val="00674905"/>
    <w:rsid w:val="00675159"/>
    <w:rsid w:val="0067575B"/>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5D"/>
    <w:rsid w:val="00693216"/>
    <w:rsid w:val="0069335D"/>
    <w:rsid w:val="0069369C"/>
    <w:rsid w:val="00694E70"/>
    <w:rsid w:val="00695DB0"/>
    <w:rsid w:val="0069651F"/>
    <w:rsid w:val="00697465"/>
    <w:rsid w:val="0069761D"/>
    <w:rsid w:val="006976F5"/>
    <w:rsid w:val="006A02ED"/>
    <w:rsid w:val="006A040E"/>
    <w:rsid w:val="006A0458"/>
    <w:rsid w:val="006A098C"/>
    <w:rsid w:val="006A1330"/>
    <w:rsid w:val="006A13B2"/>
    <w:rsid w:val="006A190C"/>
    <w:rsid w:val="006A200C"/>
    <w:rsid w:val="006A2AD9"/>
    <w:rsid w:val="006A2DA3"/>
    <w:rsid w:val="006A34F6"/>
    <w:rsid w:val="006A4734"/>
    <w:rsid w:val="006A4D7B"/>
    <w:rsid w:val="006A5019"/>
    <w:rsid w:val="006A546A"/>
    <w:rsid w:val="006A59FC"/>
    <w:rsid w:val="006A664E"/>
    <w:rsid w:val="006A7787"/>
    <w:rsid w:val="006A77D5"/>
    <w:rsid w:val="006A7A89"/>
    <w:rsid w:val="006B0126"/>
    <w:rsid w:val="006B0811"/>
    <w:rsid w:val="006B0D78"/>
    <w:rsid w:val="006B1CF6"/>
    <w:rsid w:val="006B4056"/>
    <w:rsid w:val="006B4F89"/>
    <w:rsid w:val="006B5960"/>
    <w:rsid w:val="006B5D89"/>
    <w:rsid w:val="006B60B7"/>
    <w:rsid w:val="006B693A"/>
    <w:rsid w:val="006B7E27"/>
    <w:rsid w:val="006B7E7F"/>
    <w:rsid w:val="006C04B5"/>
    <w:rsid w:val="006C0704"/>
    <w:rsid w:val="006C09AE"/>
    <w:rsid w:val="006C185A"/>
    <w:rsid w:val="006C18DB"/>
    <w:rsid w:val="006C1BC0"/>
    <w:rsid w:val="006C2099"/>
    <w:rsid w:val="006C21C6"/>
    <w:rsid w:val="006C240E"/>
    <w:rsid w:val="006C2B69"/>
    <w:rsid w:val="006C35EC"/>
    <w:rsid w:val="006C3A58"/>
    <w:rsid w:val="006C50F2"/>
    <w:rsid w:val="006C5D41"/>
    <w:rsid w:val="006C60BD"/>
    <w:rsid w:val="006C69E6"/>
    <w:rsid w:val="006C7218"/>
    <w:rsid w:val="006C7BF4"/>
    <w:rsid w:val="006D0A08"/>
    <w:rsid w:val="006D1C3C"/>
    <w:rsid w:val="006D37B2"/>
    <w:rsid w:val="006D4C6C"/>
    <w:rsid w:val="006D4E12"/>
    <w:rsid w:val="006D520F"/>
    <w:rsid w:val="006D5DB7"/>
    <w:rsid w:val="006D6322"/>
    <w:rsid w:val="006D6D95"/>
    <w:rsid w:val="006D7F53"/>
    <w:rsid w:val="006E0643"/>
    <w:rsid w:val="006E0E35"/>
    <w:rsid w:val="006E1F2E"/>
    <w:rsid w:val="006E1FB0"/>
    <w:rsid w:val="006E2041"/>
    <w:rsid w:val="006E22C0"/>
    <w:rsid w:val="006E29DD"/>
    <w:rsid w:val="006E4401"/>
    <w:rsid w:val="006E5E1B"/>
    <w:rsid w:val="006E5EFA"/>
    <w:rsid w:val="006E632D"/>
    <w:rsid w:val="006E7BAB"/>
    <w:rsid w:val="006F0D95"/>
    <w:rsid w:val="006F16D3"/>
    <w:rsid w:val="006F24BD"/>
    <w:rsid w:val="006F3101"/>
    <w:rsid w:val="006F41DD"/>
    <w:rsid w:val="006F4819"/>
    <w:rsid w:val="006F4994"/>
    <w:rsid w:val="006F4CA6"/>
    <w:rsid w:val="006F559B"/>
    <w:rsid w:val="006F56DF"/>
    <w:rsid w:val="006F572C"/>
    <w:rsid w:val="006F6C5D"/>
    <w:rsid w:val="006F79EB"/>
    <w:rsid w:val="006F7FDF"/>
    <w:rsid w:val="0070066A"/>
    <w:rsid w:val="007012B6"/>
    <w:rsid w:val="007015EA"/>
    <w:rsid w:val="00702191"/>
    <w:rsid w:val="00702573"/>
    <w:rsid w:val="0070391C"/>
    <w:rsid w:val="007049FD"/>
    <w:rsid w:val="00704D25"/>
    <w:rsid w:val="0070526E"/>
    <w:rsid w:val="007052EE"/>
    <w:rsid w:val="0070607C"/>
    <w:rsid w:val="0070611D"/>
    <w:rsid w:val="00706880"/>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F7"/>
    <w:rsid w:val="0072295A"/>
    <w:rsid w:val="007230AD"/>
    <w:rsid w:val="00723420"/>
    <w:rsid w:val="007237BD"/>
    <w:rsid w:val="007243FA"/>
    <w:rsid w:val="00724C93"/>
    <w:rsid w:val="00724D61"/>
    <w:rsid w:val="00724F0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7CA"/>
    <w:rsid w:val="00736D90"/>
    <w:rsid w:val="00736E5C"/>
    <w:rsid w:val="00737955"/>
    <w:rsid w:val="00737FB0"/>
    <w:rsid w:val="007401C4"/>
    <w:rsid w:val="007411A0"/>
    <w:rsid w:val="0074266D"/>
    <w:rsid w:val="007442D5"/>
    <w:rsid w:val="007457BE"/>
    <w:rsid w:val="00745B24"/>
    <w:rsid w:val="00747F06"/>
    <w:rsid w:val="00750331"/>
    <w:rsid w:val="00751E6D"/>
    <w:rsid w:val="0075274F"/>
    <w:rsid w:val="00753985"/>
    <w:rsid w:val="00754861"/>
    <w:rsid w:val="00755F4F"/>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80F9A"/>
    <w:rsid w:val="007817C6"/>
    <w:rsid w:val="00781A94"/>
    <w:rsid w:val="0078235E"/>
    <w:rsid w:val="007826BB"/>
    <w:rsid w:val="00784257"/>
    <w:rsid w:val="007842BB"/>
    <w:rsid w:val="00784459"/>
    <w:rsid w:val="00784789"/>
    <w:rsid w:val="0078503C"/>
    <w:rsid w:val="00785A7E"/>
    <w:rsid w:val="00785B69"/>
    <w:rsid w:val="00785F9D"/>
    <w:rsid w:val="00786091"/>
    <w:rsid w:val="00786420"/>
    <w:rsid w:val="00786807"/>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5A9E"/>
    <w:rsid w:val="00795BD2"/>
    <w:rsid w:val="00795DC0"/>
    <w:rsid w:val="00797293"/>
    <w:rsid w:val="0079748D"/>
    <w:rsid w:val="007A0356"/>
    <w:rsid w:val="007A08CD"/>
    <w:rsid w:val="007A23B4"/>
    <w:rsid w:val="007A2468"/>
    <w:rsid w:val="007A4FBB"/>
    <w:rsid w:val="007A50B0"/>
    <w:rsid w:val="007A597A"/>
    <w:rsid w:val="007A602B"/>
    <w:rsid w:val="007A6F39"/>
    <w:rsid w:val="007A733D"/>
    <w:rsid w:val="007A77E1"/>
    <w:rsid w:val="007A78C9"/>
    <w:rsid w:val="007B1FBC"/>
    <w:rsid w:val="007B23E0"/>
    <w:rsid w:val="007B2B85"/>
    <w:rsid w:val="007B47F6"/>
    <w:rsid w:val="007B4E4A"/>
    <w:rsid w:val="007B5089"/>
    <w:rsid w:val="007B537B"/>
    <w:rsid w:val="007B5851"/>
    <w:rsid w:val="007B5C85"/>
    <w:rsid w:val="007C0165"/>
    <w:rsid w:val="007C02C0"/>
    <w:rsid w:val="007C0C8A"/>
    <w:rsid w:val="007C1C12"/>
    <w:rsid w:val="007C21AF"/>
    <w:rsid w:val="007C21F7"/>
    <w:rsid w:val="007C3208"/>
    <w:rsid w:val="007C401D"/>
    <w:rsid w:val="007C4A4C"/>
    <w:rsid w:val="007C505C"/>
    <w:rsid w:val="007C651C"/>
    <w:rsid w:val="007C6830"/>
    <w:rsid w:val="007C7817"/>
    <w:rsid w:val="007C7EFB"/>
    <w:rsid w:val="007D163C"/>
    <w:rsid w:val="007D1C04"/>
    <w:rsid w:val="007D3991"/>
    <w:rsid w:val="007D5230"/>
    <w:rsid w:val="007D5866"/>
    <w:rsid w:val="007D5CE6"/>
    <w:rsid w:val="007D7188"/>
    <w:rsid w:val="007D71FB"/>
    <w:rsid w:val="007D7A37"/>
    <w:rsid w:val="007D7FA3"/>
    <w:rsid w:val="007E0337"/>
    <w:rsid w:val="007E0601"/>
    <w:rsid w:val="007E1737"/>
    <w:rsid w:val="007E1B4F"/>
    <w:rsid w:val="007E28BC"/>
    <w:rsid w:val="007E2A53"/>
    <w:rsid w:val="007E38A4"/>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738A"/>
    <w:rsid w:val="00800132"/>
    <w:rsid w:val="00800318"/>
    <w:rsid w:val="00800C11"/>
    <w:rsid w:val="00801A42"/>
    <w:rsid w:val="00802014"/>
    <w:rsid w:val="008028F7"/>
    <w:rsid w:val="00803922"/>
    <w:rsid w:val="008039C3"/>
    <w:rsid w:val="00805869"/>
    <w:rsid w:val="0080587C"/>
    <w:rsid w:val="0080624F"/>
    <w:rsid w:val="0080630B"/>
    <w:rsid w:val="00806C35"/>
    <w:rsid w:val="0080734A"/>
    <w:rsid w:val="008078BA"/>
    <w:rsid w:val="00810271"/>
    <w:rsid w:val="00810BDD"/>
    <w:rsid w:val="00810D0E"/>
    <w:rsid w:val="00810EEC"/>
    <w:rsid w:val="00812083"/>
    <w:rsid w:val="00812418"/>
    <w:rsid w:val="00812ECB"/>
    <w:rsid w:val="008137D5"/>
    <w:rsid w:val="00813CE6"/>
    <w:rsid w:val="0081414B"/>
    <w:rsid w:val="0081468E"/>
    <w:rsid w:val="0081513E"/>
    <w:rsid w:val="008175BD"/>
    <w:rsid w:val="00817669"/>
    <w:rsid w:val="00820B46"/>
    <w:rsid w:val="00821114"/>
    <w:rsid w:val="00821D51"/>
    <w:rsid w:val="00821EB7"/>
    <w:rsid w:val="008221EE"/>
    <w:rsid w:val="00822904"/>
    <w:rsid w:val="0082347F"/>
    <w:rsid w:val="00824DC3"/>
    <w:rsid w:val="00824E79"/>
    <w:rsid w:val="008250A3"/>
    <w:rsid w:val="00825488"/>
    <w:rsid w:val="008266AC"/>
    <w:rsid w:val="00826FF1"/>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412E8"/>
    <w:rsid w:val="0084174D"/>
    <w:rsid w:val="0084347B"/>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51DD"/>
    <w:rsid w:val="00856245"/>
    <w:rsid w:val="008565E9"/>
    <w:rsid w:val="0085662E"/>
    <w:rsid w:val="0085685A"/>
    <w:rsid w:val="00856C37"/>
    <w:rsid w:val="00856D41"/>
    <w:rsid w:val="008573FB"/>
    <w:rsid w:val="0086059C"/>
    <w:rsid w:val="00861389"/>
    <w:rsid w:val="008616D4"/>
    <w:rsid w:val="008633A7"/>
    <w:rsid w:val="0086341C"/>
    <w:rsid w:val="00864FEB"/>
    <w:rsid w:val="008651BE"/>
    <w:rsid w:val="00865AB7"/>
    <w:rsid w:val="00866DC5"/>
    <w:rsid w:val="0086784C"/>
    <w:rsid w:val="00867CEF"/>
    <w:rsid w:val="00870D0C"/>
    <w:rsid w:val="00870DAD"/>
    <w:rsid w:val="00870EED"/>
    <w:rsid w:val="00874E55"/>
    <w:rsid w:val="008756A7"/>
    <w:rsid w:val="00875A9F"/>
    <w:rsid w:val="0087652E"/>
    <w:rsid w:val="008767FD"/>
    <w:rsid w:val="00877647"/>
    <w:rsid w:val="0088024F"/>
    <w:rsid w:val="00881045"/>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468E"/>
    <w:rsid w:val="008946F3"/>
    <w:rsid w:val="008952C8"/>
    <w:rsid w:val="00896090"/>
    <w:rsid w:val="008A00F9"/>
    <w:rsid w:val="008A019F"/>
    <w:rsid w:val="008A0439"/>
    <w:rsid w:val="008A0659"/>
    <w:rsid w:val="008A0F99"/>
    <w:rsid w:val="008A2185"/>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3134"/>
    <w:rsid w:val="008B31CA"/>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E5"/>
    <w:rsid w:val="008C1D88"/>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E0E44"/>
    <w:rsid w:val="008E20B9"/>
    <w:rsid w:val="008E31AE"/>
    <w:rsid w:val="008E3990"/>
    <w:rsid w:val="008E4403"/>
    <w:rsid w:val="008E4942"/>
    <w:rsid w:val="008E595C"/>
    <w:rsid w:val="008E5F2E"/>
    <w:rsid w:val="008E61E4"/>
    <w:rsid w:val="008E6EFD"/>
    <w:rsid w:val="008E7D48"/>
    <w:rsid w:val="008F10AB"/>
    <w:rsid w:val="008F1372"/>
    <w:rsid w:val="008F17DD"/>
    <w:rsid w:val="008F2A8B"/>
    <w:rsid w:val="008F3802"/>
    <w:rsid w:val="008F563D"/>
    <w:rsid w:val="008F5B2E"/>
    <w:rsid w:val="008F5E53"/>
    <w:rsid w:val="008F6002"/>
    <w:rsid w:val="008F74A2"/>
    <w:rsid w:val="008F760E"/>
    <w:rsid w:val="00900EA9"/>
    <w:rsid w:val="00901224"/>
    <w:rsid w:val="00903689"/>
    <w:rsid w:val="00903E21"/>
    <w:rsid w:val="00904C02"/>
    <w:rsid w:val="009058AD"/>
    <w:rsid w:val="00906660"/>
    <w:rsid w:val="00906A18"/>
    <w:rsid w:val="0090709C"/>
    <w:rsid w:val="00907A70"/>
    <w:rsid w:val="00907B17"/>
    <w:rsid w:val="009105B3"/>
    <w:rsid w:val="009109A5"/>
    <w:rsid w:val="00910D9E"/>
    <w:rsid w:val="00911332"/>
    <w:rsid w:val="00911DEC"/>
    <w:rsid w:val="00914405"/>
    <w:rsid w:val="00914E54"/>
    <w:rsid w:val="00915A5A"/>
    <w:rsid w:val="00915FDB"/>
    <w:rsid w:val="00916522"/>
    <w:rsid w:val="00917401"/>
    <w:rsid w:val="00917BC3"/>
    <w:rsid w:val="009200A3"/>
    <w:rsid w:val="00920AB3"/>
    <w:rsid w:val="00920B30"/>
    <w:rsid w:val="00922029"/>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2763"/>
    <w:rsid w:val="00943BE2"/>
    <w:rsid w:val="00943DD7"/>
    <w:rsid w:val="009443F5"/>
    <w:rsid w:val="00944E2C"/>
    <w:rsid w:val="00944FBB"/>
    <w:rsid w:val="009460A6"/>
    <w:rsid w:val="0094657E"/>
    <w:rsid w:val="00946B9C"/>
    <w:rsid w:val="00947C5D"/>
    <w:rsid w:val="009506B6"/>
    <w:rsid w:val="0095249E"/>
    <w:rsid w:val="00953127"/>
    <w:rsid w:val="0095340C"/>
    <w:rsid w:val="009550FA"/>
    <w:rsid w:val="00955460"/>
    <w:rsid w:val="00955A1F"/>
    <w:rsid w:val="00956761"/>
    <w:rsid w:val="00956BB0"/>
    <w:rsid w:val="00960753"/>
    <w:rsid w:val="00960C01"/>
    <w:rsid w:val="00960CE2"/>
    <w:rsid w:val="009615FA"/>
    <w:rsid w:val="00961C3C"/>
    <w:rsid w:val="0096295F"/>
    <w:rsid w:val="00962E83"/>
    <w:rsid w:val="00963504"/>
    <w:rsid w:val="00963607"/>
    <w:rsid w:val="009642AC"/>
    <w:rsid w:val="00964D28"/>
    <w:rsid w:val="009650F9"/>
    <w:rsid w:val="009659F9"/>
    <w:rsid w:val="00967C60"/>
    <w:rsid w:val="00967FE7"/>
    <w:rsid w:val="0097088D"/>
    <w:rsid w:val="0097126B"/>
    <w:rsid w:val="009716A9"/>
    <w:rsid w:val="009729E4"/>
    <w:rsid w:val="00972B1E"/>
    <w:rsid w:val="0097304B"/>
    <w:rsid w:val="009731B1"/>
    <w:rsid w:val="00973B59"/>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7D44"/>
    <w:rsid w:val="009908A8"/>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7A5A"/>
    <w:rsid w:val="009A05B3"/>
    <w:rsid w:val="009A0657"/>
    <w:rsid w:val="009A0BEC"/>
    <w:rsid w:val="009A2389"/>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B92"/>
    <w:rsid w:val="009C0BE2"/>
    <w:rsid w:val="009C0E32"/>
    <w:rsid w:val="009C15ED"/>
    <w:rsid w:val="009C1CC9"/>
    <w:rsid w:val="009C27B5"/>
    <w:rsid w:val="009C33E3"/>
    <w:rsid w:val="009C49FE"/>
    <w:rsid w:val="009C53C2"/>
    <w:rsid w:val="009C5DB7"/>
    <w:rsid w:val="009C6456"/>
    <w:rsid w:val="009C79FE"/>
    <w:rsid w:val="009D0260"/>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357A"/>
    <w:rsid w:val="009E47DE"/>
    <w:rsid w:val="009E4E5B"/>
    <w:rsid w:val="009E5168"/>
    <w:rsid w:val="009E7482"/>
    <w:rsid w:val="009E7EBA"/>
    <w:rsid w:val="009F0435"/>
    <w:rsid w:val="009F0AE7"/>
    <w:rsid w:val="009F0DB6"/>
    <w:rsid w:val="009F16DD"/>
    <w:rsid w:val="009F23B2"/>
    <w:rsid w:val="009F4058"/>
    <w:rsid w:val="009F4878"/>
    <w:rsid w:val="009F4ED7"/>
    <w:rsid w:val="009F574A"/>
    <w:rsid w:val="009F6257"/>
    <w:rsid w:val="009F6459"/>
    <w:rsid w:val="009F6853"/>
    <w:rsid w:val="009F7705"/>
    <w:rsid w:val="009F7E08"/>
    <w:rsid w:val="00A00EE1"/>
    <w:rsid w:val="00A014AB"/>
    <w:rsid w:val="00A01EDF"/>
    <w:rsid w:val="00A02907"/>
    <w:rsid w:val="00A02FCC"/>
    <w:rsid w:val="00A0336F"/>
    <w:rsid w:val="00A035CE"/>
    <w:rsid w:val="00A0360A"/>
    <w:rsid w:val="00A05416"/>
    <w:rsid w:val="00A05CCB"/>
    <w:rsid w:val="00A05F53"/>
    <w:rsid w:val="00A06488"/>
    <w:rsid w:val="00A07621"/>
    <w:rsid w:val="00A104A4"/>
    <w:rsid w:val="00A11452"/>
    <w:rsid w:val="00A11C37"/>
    <w:rsid w:val="00A12D86"/>
    <w:rsid w:val="00A144BC"/>
    <w:rsid w:val="00A14E75"/>
    <w:rsid w:val="00A1584D"/>
    <w:rsid w:val="00A16096"/>
    <w:rsid w:val="00A16D15"/>
    <w:rsid w:val="00A16F12"/>
    <w:rsid w:val="00A21ACB"/>
    <w:rsid w:val="00A21E64"/>
    <w:rsid w:val="00A22F65"/>
    <w:rsid w:val="00A24755"/>
    <w:rsid w:val="00A247FE"/>
    <w:rsid w:val="00A25540"/>
    <w:rsid w:val="00A272BA"/>
    <w:rsid w:val="00A278CE"/>
    <w:rsid w:val="00A27BFF"/>
    <w:rsid w:val="00A302B8"/>
    <w:rsid w:val="00A30561"/>
    <w:rsid w:val="00A30B94"/>
    <w:rsid w:val="00A314F0"/>
    <w:rsid w:val="00A31A68"/>
    <w:rsid w:val="00A322E7"/>
    <w:rsid w:val="00A32B89"/>
    <w:rsid w:val="00A32EFC"/>
    <w:rsid w:val="00A34EFB"/>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9B9"/>
    <w:rsid w:val="00A55DFE"/>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21B4"/>
    <w:rsid w:val="00A72BD4"/>
    <w:rsid w:val="00A72C56"/>
    <w:rsid w:val="00A73365"/>
    <w:rsid w:val="00A73380"/>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8D8"/>
    <w:rsid w:val="00A97678"/>
    <w:rsid w:val="00A97796"/>
    <w:rsid w:val="00A97AFF"/>
    <w:rsid w:val="00A97EA9"/>
    <w:rsid w:val="00AA0AE7"/>
    <w:rsid w:val="00AA0E20"/>
    <w:rsid w:val="00AA10FF"/>
    <w:rsid w:val="00AA1B6F"/>
    <w:rsid w:val="00AA1DFC"/>
    <w:rsid w:val="00AA2231"/>
    <w:rsid w:val="00AA23C7"/>
    <w:rsid w:val="00AA3C3A"/>
    <w:rsid w:val="00AA4925"/>
    <w:rsid w:val="00AA50E8"/>
    <w:rsid w:val="00AA5891"/>
    <w:rsid w:val="00AA6129"/>
    <w:rsid w:val="00AA64BC"/>
    <w:rsid w:val="00AA6E5E"/>
    <w:rsid w:val="00AB22F2"/>
    <w:rsid w:val="00AB3285"/>
    <w:rsid w:val="00AB3C12"/>
    <w:rsid w:val="00AB4754"/>
    <w:rsid w:val="00AB477B"/>
    <w:rsid w:val="00AB5DDD"/>
    <w:rsid w:val="00AB715A"/>
    <w:rsid w:val="00AB7589"/>
    <w:rsid w:val="00AC04AA"/>
    <w:rsid w:val="00AC04FE"/>
    <w:rsid w:val="00AC0598"/>
    <w:rsid w:val="00AC0D9E"/>
    <w:rsid w:val="00AC1958"/>
    <w:rsid w:val="00AC1A26"/>
    <w:rsid w:val="00AC3A94"/>
    <w:rsid w:val="00AC4397"/>
    <w:rsid w:val="00AC45C9"/>
    <w:rsid w:val="00AC4F80"/>
    <w:rsid w:val="00AC506F"/>
    <w:rsid w:val="00AC517D"/>
    <w:rsid w:val="00AC610C"/>
    <w:rsid w:val="00AC62F5"/>
    <w:rsid w:val="00AC6366"/>
    <w:rsid w:val="00AC6F39"/>
    <w:rsid w:val="00AD098F"/>
    <w:rsid w:val="00AD113B"/>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74AE"/>
    <w:rsid w:val="00AE7D88"/>
    <w:rsid w:val="00AF4874"/>
    <w:rsid w:val="00AF4A30"/>
    <w:rsid w:val="00AF4AD6"/>
    <w:rsid w:val="00AF4C7B"/>
    <w:rsid w:val="00AF62CB"/>
    <w:rsid w:val="00B000BC"/>
    <w:rsid w:val="00B00E1A"/>
    <w:rsid w:val="00B00E1D"/>
    <w:rsid w:val="00B01297"/>
    <w:rsid w:val="00B0162B"/>
    <w:rsid w:val="00B03002"/>
    <w:rsid w:val="00B05486"/>
    <w:rsid w:val="00B054E4"/>
    <w:rsid w:val="00B05A03"/>
    <w:rsid w:val="00B05BA4"/>
    <w:rsid w:val="00B05BE9"/>
    <w:rsid w:val="00B05DE7"/>
    <w:rsid w:val="00B078F8"/>
    <w:rsid w:val="00B07C74"/>
    <w:rsid w:val="00B07F7E"/>
    <w:rsid w:val="00B1061A"/>
    <w:rsid w:val="00B10A0D"/>
    <w:rsid w:val="00B10D92"/>
    <w:rsid w:val="00B11D33"/>
    <w:rsid w:val="00B12E95"/>
    <w:rsid w:val="00B13537"/>
    <w:rsid w:val="00B13AA3"/>
    <w:rsid w:val="00B15296"/>
    <w:rsid w:val="00B163D6"/>
    <w:rsid w:val="00B16D43"/>
    <w:rsid w:val="00B21464"/>
    <w:rsid w:val="00B2195E"/>
    <w:rsid w:val="00B21A17"/>
    <w:rsid w:val="00B22CDD"/>
    <w:rsid w:val="00B23575"/>
    <w:rsid w:val="00B23E53"/>
    <w:rsid w:val="00B248B7"/>
    <w:rsid w:val="00B2675D"/>
    <w:rsid w:val="00B275EE"/>
    <w:rsid w:val="00B305ED"/>
    <w:rsid w:val="00B30937"/>
    <w:rsid w:val="00B31460"/>
    <w:rsid w:val="00B31B04"/>
    <w:rsid w:val="00B320A2"/>
    <w:rsid w:val="00B3226E"/>
    <w:rsid w:val="00B32288"/>
    <w:rsid w:val="00B332DB"/>
    <w:rsid w:val="00B337FD"/>
    <w:rsid w:val="00B35251"/>
    <w:rsid w:val="00B35BFA"/>
    <w:rsid w:val="00B36AA8"/>
    <w:rsid w:val="00B36E42"/>
    <w:rsid w:val="00B372B9"/>
    <w:rsid w:val="00B37528"/>
    <w:rsid w:val="00B3764E"/>
    <w:rsid w:val="00B37EFC"/>
    <w:rsid w:val="00B40762"/>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2754"/>
    <w:rsid w:val="00B547DF"/>
    <w:rsid w:val="00B54CCD"/>
    <w:rsid w:val="00B55525"/>
    <w:rsid w:val="00B55870"/>
    <w:rsid w:val="00B5599F"/>
    <w:rsid w:val="00B559CE"/>
    <w:rsid w:val="00B564D1"/>
    <w:rsid w:val="00B565F3"/>
    <w:rsid w:val="00B56812"/>
    <w:rsid w:val="00B5695A"/>
    <w:rsid w:val="00B57BBE"/>
    <w:rsid w:val="00B57E06"/>
    <w:rsid w:val="00B60CF8"/>
    <w:rsid w:val="00B60D8C"/>
    <w:rsid w:val="00B61650"/>
    <w:rsid w:val="00B62F4C"/>
    <w:rsid w:val="00B63558"/>
    <w:rsid w:val="00B6362D"/>
    <w:rsid w:val="00B63E45"/>
    <w:rsid w:val="00B64184"/>
    <w:rsid w:val="00B64856"/>
    <w:rsid w:val="00B67947"/>
    <w:rsid w:val="00B70969"/>
    <w:rsid w:val="00B71171"/>
    <w:rsid w:val="00B714DB"/>
    <w:rsid w:val="00B71B4C"/>
    <w:rsid w:val="00B7284A"/>
    <w:rsid w:val="00B7588D"/>
    <w:rsid w:val="00B75966"/>
    <w:rsid w:val="00B76475"/>
    <w:rsid w:val="00B804CA"/>
    <w:rsid w:val="00B82F39"/>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400A"/>
    <w:rsid w:val="00B943E1"/>
    <w:rsid w:val="00B946FE"/>
    <w:rsid w:val="00B95490"/>
    <w:rsid w:val="00B95A60"/>
    <w:rsid w:val="00B95D02"/>
    <w:rsid w:val="00B96DCA"/>
    <w:rsid w:val="00B9756B"/>
    <w:rsid w:val="00B9771E"/>
    <w:rsid w:val="00B97BD6"/>
    <w:rsid w:val="00B97CDE"/>
    <w:rsid w:val="00B97D98"/>
    <w:rsid w:val="00BA03D4"/>
    <w:rsid w:val="00BA14E6"/>
    <w:rsid w:val="00BA28A7"/>
    <w:rsid w:val="00BA2A23"/>
    <w:rsid w:val="00BA31B1"/>
    <w:rsid w:val="00BA3401"/>
    <w:rsid w:val="00BA3938"/>
    <w:rsid w:val="00BA393C"/>
    <w:rsid w:val="00BA46CA"/>
    <w:rsid w:val="00BA4AB8"/>
    <w:rsid w:val="00BB0290"/>
    <w:rsid w:val="00BB2E23"/>
    <w:rsid w:val="00BB373D"/>
    <w:rsid w:val="00BB3DCF"/>
    <w:rsid w:val="00BB41D4"/>
    <w:rsid w:val="00BB5A5A"/>
    <w:rsid w:val="00BB5E0D"/>
    <w:rsid w:val="00BB621A"/>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328"/>
    <w:rsid w:val="00BD7111"/>
    <w:rsid w:val="00BD7FB8"/>
    <w:rsid w:val="00BD7FDD"/>
    <w:rsid w:val="00BE1296"/>
    <w:rsid w:val="00BE1FDF"/>
    <w:rsid w:val="00BE2F00"/>
    <w:rsid w:val="00BE3470"/>
    <w:rsid w:val="00BE56EA"/>
    <w:rsid w:val="00BE5CC0"/>
    <w:rsid w:val="00BE5DA9"/>
    <w:rsid w:val="00BE5ED4"/>
    <w:rsid w:val="00BE72A6"/>
    <w:rsid w:val="00BE7BF9"/>
    <w:rsid w:val="00BF1E0C"/>
    <w:rsid w:val="00BF265E"/>
    <w:rsid w:val="00BF2823"/>
    <w:rsid w:val="00BF2CF9"/>
    <w:rsid w:val="00BF37C9"/>
    <w:rsid w:val="00BF3A4A"/>
    <w:rsid w:val="00BF3ACA"/>
    <w:rsid w:val="00BF416F"/>
    <w:rsid w:val="00BF6F29"/>
    <w:rsid w:val="00BF74FB"/>
    <w:rsid w:val="00BF7F65"/>
    <w:rsid w:val="00C009BF"/>
    <w:rsid w:val="00C009C0"/>
    <w:rsid w:val="00C00F14"/>
    <w:rsid w:val="00C01747"/>
    <w:rsid w:val="00C02CF0"/>
    <w:rsid w:val="00C0345D"/>
    <w:rsid w:val="00C044D5"/>
    <w:rsid w:val="00C048E1"/>
    <w:rsid w:val="00C04C18"/>
    <w:rsid w:val="00C04D7B"/>
    <w:rsid w:val="00C05E9B"/>
    <w:rsid w:val="00C062FD"/>
    <w:rsid w:val="00C06CBF"/>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534B"/>
    <w:rsid w:val="00C253C0"/>
    <w:rsid w:val="00C25A60"/>
    <w:rsid w:val="00C2602F"/>
    <w:rsid w:val="00C260CB"/>
    <w:rsid w:val="00C262E7"/>
    <w:rsid w:val="00C26350"/>
    <w:rsid w:val="00C27B59"/>
    <w:rsid w:val="00C31696"/>
    <w:rsid w:val="00C33BC4"/>
    <w:rsid w:val="00C34185"/>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D9D"/>
    <w:rsid w:val="00C4473A"/>
    <w:rsid w:val="00C44F48"/>
    <w:rsid w:val="00C45BF7"/>
    <w:rsid w:val="00C45EF1"/>
    <w:rsid w:val="00C45F7B"/>
    <w:rsid w:val="00C46282"/>
    <w:rsid w:val="00C46A74"/>
    <w:rsid w:val="00C470A0"/>
    <w:rsid w:val="00C4759F"/>
    <w:rsid w:val="00C4788F"/>
    <w:rsid w:val="00C47B21"/>
    <w:rsid w:val="00C47C39"/>
    <w:rsid w:val="00C5038C"/>
    <w:rsid w:val="00C50623"/>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7307"/>
    <w:rsid w:val="00C675A9"/>
    <w:rsid w:val="00C67B30"/>
    <w:rsid w:val="00C71285"/>
    <w:rsid w:val="00C7143B"/>
    <w:rsid w:val="00C7200C"/>
    <w:rsid w:val="00C732B9"/>
    <w:rsid w:val="00C738CA"/>
    <w:rsid w:val="00C73FE9"/>
    <w:rsid w:val="00C77B23"/>
    <w:rsid w:val="00C803D4"/>
    <w:rsid w:val="00C80D82"/>
    <w:rsid w:val="00C81286"/>
    <w:rsid w:val="00C81F6C"/>
    <w:rsid w:val="00C82768"/>
    <w:rsid w:val="00C83646"/>
    <w:rsid w:val="00C85C4A"/>
    <w:rsid w:val="00C862BD"/>
    <w:rsid w:val="00C86BA5"/>
    <w:rsid w:val="00C8736B"/>
    <w:rsid w:val="00C87C8C"/>
    <w:rsid w:val="00C87CE6"/>
    <w:rsid w:val="00C9028A"/>
    <w:rsid w:val="00C902B3"/>
    <w:rsid w:val="00C910C8"/>
    <w:rsid w:val="00C91B2C"/>
    <w:rsid w:val="00C91E5B"/>
    <w:rsid w:val="00C92735"/>
    <w:rsid w:val="00C92AD4"/>
    <w:rsid w:val="00C92BBE"/>
    <w:rsid w:val="00C937A8"/>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596"/>
    <w:rsid w:val="00CA60E9"/>
    <w:rsid w:val="00CA6144"/>
    <w:rsid w:val="00CA6277"/>
    <w:rsid w:val="00CA64F5"/>
    <w:rsid w:val="00CA66C9"/>
    <w:rsid w:val="00CB262F"/>
    <w:rsid w:val="00CB28B7"/>
    <w:rsid w:val="00CB2C6D"/>
    <w:rsid w:val="00CB2DE0"/>
    <w:rsid w:val="00CB3554"/>
    <w:rsid w:val="00CB36B8"/>
    <w:rsid w:val="00CB386A"/>
    <w:rsid w:val="00CB3CE7"/>
    <w:rsid w:val="00CB4089"/>
    <w:rsid w:val="00CB49D6"/>
    <w:rsid w:val="00CB49F1"/>
    <w:rsid w:val="00CB58D7"/>
    <w:rsid w:val="00CB6B30"/>
    <w:rsid w:val="00CB725D"/>
    <w:rsid w:val="00CB7261"/>
    <w:rsid w:val="00CB78A1"/>
    <w:rsid w:val="00CC00F5"/>
    <w:rsid w:val="00CC187C"/>
    <w:rsid w:val="00CC1AE6"/>
    <w:rsid w:val="00CC1F90"/>
    <w:rsid w:val="00CC29DB"/>
    <w:rsid w:val="00CC321F"/>
    <w:rsid w:val="00CC35D6"/>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14F2"/>
    <w:rsid w:val="00D0237A"/>
    <w:rsid w:val="00D02BEC"/>
    <w:rsid w:val="00D0392C"/>
    <w:rsid w:val="00D042B3"/>
    <w:rsid w:val="00D04691"/>
    <w:rsid w:val="00D04A2B"/>
    <w:rsid w:val="00D06189"/>
    <w:rsid w:val="00D062F0"/>
    <w:rsid w:val="00D067F8"/>
    <w:rsid w:val="00D06AAC"/>
    <w:rsid w:val="00D07826"/>
    <w:rsid w:val="00D07CD0"/>
    <w:rsid w:val="00D07E07"/>
    <w:rsid w:val="00D10702"/>
    <w:rsid w:val="00D10A6F"/>
    <w:rsid w:val="00D114F4"/>
    <w:rsid w:val="00D11DB2"/>
    <w:rsid w:val="00D128EC"/>
    <w:rsid w:val="00D133BB"/>
    <w:rsid w:val="00D136D2"/>
    <w:rsid w:val="00D13DD4"/>
    <w:rsid w:val="00D13E01"/>
    <w:rsid w:val="00D16B7C"/>
    <w:rsid w:val="00D16D0C"/>
    <w:rsid w:val="00D16FA1"/>
    <w:rsid w:val="00D1780F"/>
    <w:rsid w:val="00D20E75"/>
    <w:rsid w:val="00D2105C"/>
    <w:rsid w:val="00D220D8"/>
    <w:rsid w:val="00D235BB"/>
    <w:rsid w:val="00D2373B"/>
    <w:rsid w:val="00D23817"/>
    <w:rsid w:val="00D23925"/>
    <w:rsid w:val="00D24678"/>
    <w:rsid w:val="00D251A4"/>
    <w:rsid w:val="00D25400"/>
    <w:rsid w:val="00D267E8"/>
    <w:rsid w:val="00D26847"/>
    <w:rsid w:val="00D2759D"/>
    <w:rsid w:val="00D30787"/>
    <w:rsid w:val="00D31B5C"/>
    <w:rsid w:val="00D325B3"/>
    <w:rsid w:val="00D3505E"/>
    <w:rsid w:val="00D3538E"/>
    <w:rsid w:val="00D355EE"/>
    <w:rsid w:val="00D35B72"/>
    <w:rsid w:val="00D35E59"/>
    <w:rsid w:val="00D3631C"/>
    <w:rsid w:val="00D40C18"/>
    <w:rsid w:val="00D4133A"/>
    <w:rsid w:val="00D413A6"/>
    <w:rsid w:val="00D415E9"/>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10D6"/>
    <w:rsid w:val="00D52312"/>
    <w:rsid w:val="00D524E4"/>
    <w:rsid w:val="00D54679"/>
    <w:rsid w:val="00D54867"/>
    <w:rsid w:val="00D5507B"/>
    <w:rsid w:val="00D5560B"/>
    <w:rsid w:val="00D5594C"/>
    <w:rsid w:val="00D55DCA"/>
    <w:rsid w:val="00D562A6"/>
    <w:rsid w:val="00D5711B"/>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E9F"/>
    <w:rsid w:val="00D83842"/>
    <w:rsid w:val="00D83B1B"/>
    <w:rsid w:val="00D83FF5"/>
    <w:rsid w:val="00D854B3"/>
    <w:rsid w:val="00D8558E"/>
    <w:rsid w:val="00D85809"/>
    <w:rsid w:val="00D8675C"/>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7556"/>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23F"/>
    <w:rsid w:val="00DC2DA7"/>
    <w:rsid w:val="00DC37DC"/>
    <w:rsid w:val="00DC3B48"/>
    <w:rsid w:val="00DC475D"/>
    <w:rsid w:val="00DC4F19"/>
    <w:rsid w:val="00DC4F40"/>
    <w:rsid w:val="00DC747F"/>
    <w:rsid w:val="00DC75A8"/>
    <w:rsid w:val="00DD058C"/>
    <w:rsid w:val="00DD063F"/>
    <w:rsid w:val="00DD074D"/>
    <w:rsid w:val="00DD08DE"/>
    <w:rsid w:val="00DD1479"/>
    <w:rsid w:val="00DD1BED"/>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E07AF"/>
    <w:rsid w:val="00DE0B2A"/>
    <w:rsid w:val="00DE0DB0"/>
    <w:rsid w:val="00DE1F06"/>
    <w:rsid w:val="00DE2DA7"/>
    <w:rsid w:val="00DE3221"/>
    <w:rsid w:val="00DE347E"/>
    <w:rsid w:val="00DE38CB"/>
    <w:rsid w:val="00DE3D20"/>
    <w:rsid w:val="00DE3E1F"/>
    <w:rsid w:val="00DE402A"/>
    <w:rsid w:val="00DE5E1B"/>
    <w:rsid w:val="00DE5F53"/>
    <w:rsid w:val="00DE640B"/>
    <w:rsid w:val="00DE6DC7"/>
    <w:rsid w:val="00DE7166"/>
    <w:rsid w:val="00DE785C"/>
    <w:rsid w:val="00DF0407"/>
    <w:rsid w:val="00DF169D"/>
    <w:rsid w:val="00DF23DB"/>
    <w:rsid w:val="00DF2416"/>
    <w:rsid w:val="00DF2493"/>
    <w:rsid w:val="00DF2BCF"/>
    <w:rsid w:val="00DF41E2"/>
    <w:rsid w:val="00DF6722"/>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C9D"/>
    <w:rsid w:val="00E05E3F"/>
    <w:rsid w:val="00E065D7"/>
    <w:rsid w:val="00E06A58"/>
    <w:rsid w:val="00E06C41"/>
    <w:rsid w:val="00E0720D"/>
    <w:rsid w:val="00E07565"/>
    <w:rsid w:val="00E07C37"/>
    <w:rsid w:val="00E10B45"/>
    <w:rsid w:val="00E11334"/>
    <w:rsid w:val="00E12A98"/>
    <w:rsid w:val="00E12CB3"/>
    <w:rsid w:val="00E13D28"/>
    <w:rsid w:val="00E144DF"/>
    <w:rsid w:val="00E1772F"/>
    <w:rsid w:val="00E17C47"/>
    <w:rsid w:val="00E17EA3"/>
    <w:rsid w:val="00E20701"/>
    <w:rsid w:val="00E22130"/>
    <w:rsid w:val="00E227A1"/>
    <w:rsid w:val="00E22DD7"/>
    <w:rsid w:val="00E22DF7"/>
    <w:rsid w:val="00E241A7"/>
    <w:rsid w:val="00E251F9"/>
    <w:rsid w:val="00E25A76"/>
    <w:rsid w:val="00E26F5B"/>
    <w:rsid w:val="00E2717B"/>
    <w:rsid w:val="00E27293"/>
    <w:rsid w:val="00E27DAC"/>
    <w:rsid w:val="00E3002B"/>
    <w:rsid w:val="00E30069"/>
    <w:rsid w:val="00E308DD"/>
    <w:rsid w:val="00E316A6"/>
    <w:rsid w:val="00E31A64"/>
    <w:rsid w:val="00E32016"/>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ACD"/>
    <w:rsid w:val="00E47EFE"/>
    <w:rsid w:val="00E506C9"/>
    <w:rsid w:val="00E50CE3"/>
    <w:rsid w:val="00E52AAB"/>
    <w:rsid w:val="00E52AF2"/>
    <w:rsid w:val="00E533DE"/>
    <w:rsid w:val="00E5354C"/>
    <w:rsid w:val="00E53709"/>
    <w:rsid w:val="00E53EBA"/>
    <w:rsid w:val="00E56563"/>
    <w:rsid w:val="00E56902"/>
    <w:rsid w:val="00E572C5"/>
    <w:rsid w:val="00E57539"/>
    <w:rsid w:val="00E57E45"/>
    <w:rsid w:val="00E57F29"/>
    <w:rsid w:val="00E600E4"/>
    <w:rsid w:val="00E60281"/>
    <w:rsid w:val="00E60384"/>
    <w:rsid w:val="00E607EE"/>
    <w:rsid w:val="00E61541"/>
    <w:rsid w:val="00E63C89"/>
    <w:rsid w:val="00E6441C"/>
    <w:rsid w:val="00E64CCA"/>
    <w:rsid w:val="00E64E3D"/>
    <w:rsid w:val="00E64EF3"/>
    <w:rsid w:val="00E65516"/>
    <w:rsid w:val="00E65AD0"/>
    <w:rsid w:val="00E66081"/>
    <w:rsid w:val="00E674DC"/>
    <w:rsid w:val="00E702E8"/>
    <w:rsid w:val="00E707EE"/>
    <w:rsid w:val="00E71F64"/>
    <w:rsid w:val="00E729D4"/>
    <w:rsid w:val="00E72CE1"/>
    <w:rsid w:val="00E735F9"/>
    <w:rsid w:val="00E7370F"/>
    <w:rsid w:val="00E776B3"/>
    <w:rsid w:val="00E77D67"/>
    <w:rsid w:val="00E80394"/>
    <w:rsid w:val="00E8071B"/>
    <w:rsid w:val="00E80AF7"/>
    <w:rsid w:val="00E80F57"/>
    <w:rsid w:val="00E810E7"/>
    <w:rsid w:val="00E817E9"/>
    <w:rsid w:val="00E81994"/>
    <w:rsid w:val="00E81BAF"/>
    <w:rsid w:val="00E8397C"/>
    <w:rsid w:val="00E84CC6"/>
    <w:rsid w:val="00E853F3"/>
    <w:rsid w:val="00E85714"/>
    <w:rsid w:val="00E87D94"/>
    <w:rsid w:val="00E90CC1"/>
    <w:rsid w:val="00E93B1C"/>
    <w:rsid w:val="00E95064"/>
    <w:rsid w:val="00E95AD0"/>
    <w:rsid w:val="00E9720B"/>
    <w:rsid w:val="00E97AC5"/>
    <w:rsid w:val="00EA076A"/>
    <w:rsid w:val="00EA20CF"/>
    <w:rsid w:val="00EA2328"/>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45A6"/>
    <w:rsid w:val="00EB48DC"/>
    <w:rsid w:val="00EB4B21"/>
    <w:rsid w:val="00EB4F1C"/>
    <w:rsid w:val="00EB51A3"/>
    <w:rsid w:val="00EB52AB"/>
    <w:rsid w:val="00EB6616"/>
    <w:rsid w:val="00EB6E7F"/>
    <w:rsid w:val="00EB733F"/>
    <w:rsid w:val="00EB76D7"/>
    <w:rsid w:val="00EC0060"/>
    <w:rsid w:val="00EC03F9"/>
    <w:rsid w:val="00EC0746"/>
    <w:rsid w:val="00EC0914"/>
    <w:rsid w:val="00EC0A57"/>
    <w:rsid w:val="00EC1883"/>
    <w:rsid w:val="00EC2162"/>
    <w:rsid w:val="00EC2CEF"/>
    <w:rsid w:val="00EC510B"/>
    <w:rsid w:val="00EC5726"/>
    <w:rsid w:val="00EC592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780C"/>
    <w:rsid w:val="00F00009"/>
    <w:rsid w:val="00F0006E"/>
    <w:rsid w:val="00F01778"/>
    <w:rsid w:val="00F019C2"/>
    <w:rsid w:val="00F01D51"/>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31823"/>
    <w:rsid w:val="00F31A06"/>
    <w:rsid w:val="00F32751"/>
    <w:rsid w:val="00F3328F"/>
    <w:rsid w:val="00F3356D"/>
    <w:rsid w:val="00F3377D"/>
    <w:rsid w:val="00F33AB3"/>
    <w:rsid w:val="00F33B3A"/>
    <w:rsid w:val="00F33DE4"/>
    <w:rsid w:val="00F33FBF"/>
    <w:rsid w:val="00F35097"/>
    <w:rsid w:val="00F3523B"/>
    <w:rsid w:val="00F35305"/>
    <w:rsid w:val="00F354B3"/>
    <w:rsid w:val="00F35941"/>
    <w:rsid w:val="00F363D3"/>
    <w:rsid w:val="00F366C9"/>
    <w:rsid w:val="00F369CF"/>
    <w:rsid w:val="00F36E6F"/>
    <w:rsid w:val="00F3743D"/>
    <w:rsid w:val="00F405B6"/>
    <w:rsid w:val="00F40B50"/>
    <w:rsid w:val="00F414F8"/>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F59"/>
    <w:rsid w:val="00F65F3F"/>
    <w:rsid w:val="00F6688D"/>
    <w:rsid w:val="00F66BB1"/>
    <w:rsid w:val="00F67597"/>
    <w:rsid w:val="00F67B7F"/>
    <w:rsid w:val="00F71560"/>
    <w:rsid w:val="00F71E43"/>
    <w:rsid w:val="00F722C7"/>
    <w:rsid w:val="00F729AB"/>
    <w:rsid w:val="00F72DCE"/>
    <w:rsid w:val="00F753A8"/>
    <w:rsid w:val="00F7599E"/>
    <w:rsid w:val="00F76292"/>
    <w:rsid w:val="00F7654D"/>
    <w:rsid w:val="00F771FC"/>
    <w:rsid w:val="00F774C8"/>
    <w:rsid w:val="00F77F38"/>
    <w:rsid w:val="00F801B7"/>
    <w:rsid w:val="00F82725"/>
    <w:rsid w:val="00F82B20"/>
    <w:rsid w:val="00F83ACB"/>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232B"/>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74A3"/>
    <w:rsid w:val="00FB76AF"/>
    <w:rsid w:val="00FC0261"/>
    <w:rsid w:val="00FC044D"/>
    <w:rsid w:val="00FC09EA"/>
    <w:rsid w:val="00FC0DCE"/>
    <w:rsid w:val="00FC2ED7"/>
    <w:rsid w:val="00FC2F53"/>
    <w:rsid w:val="00FC321C"/>
    <w:rsid w:val="00FC5085"/>
    <w:rsid w:val="00FC521C"/>
    <w:rsid w:val="00FC5333"/>
    <w:rsid w:val="00FC568A"/>
    <w:rsid w:val="00FC6CF0"/>
    <w:rsid w:val="00FC7CA9"/>
    <w:rsid w:val="00FD0712"/>
    <w:rsid w:val="00FD0772"/>
    <w:rsid w:val="00FD0CC4"/>
    <w:rsid w:val="00FD0EF8"/>
    <w:rsid w:val="00FD113D"/>
    <w:rsid w:val="00FD1897"/>
    <w:rsid w:val="00FD1AED"/>
    <w:rsid w:val="00FD24AB"/>
    <w:rsid w:val="00FD3514"/>
    <w:rsid w:val="00FD3E69"/>
    <w:rsid w:val="00FD56DC"/>
    <w:rsid w:val="00FD58AF"/>
    <w:rsid w:val="00FD5FFA"/>
    <w:rsid w:val="00FD66A4"/>
    <w:rsid w:val="00FD735F"/>
    <w:rsid w:val="00FD7EBA"/>
    <w:rsid w:val="00FE0091"/>
    <w:rsid w:val="00FE00D2"/>
    <w:rsid w:val="00FE071E"/>
    <w:rsid w:val="00FE1026"/>
    <w:rsid w:val="00FE1172"/>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link w:val="ListParagraph"/>
    <w:uiPriority w:val="34"/>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927732596">
          <w:marLeft w:val="360"/>
          <w:marRight w:val="0"/>
          <w:marTop w:val="2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206836063">
          <w:marLeft w:val="180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719252-D5A3-4E8E-9AD8-A1474DE9F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2716</TotalTime>
  <Pages>2</Pages>
  <Words>904</Words>
  <Characters>5155</Characters>
  <Application>Microsoft Office Word</Application>
  <DocSecurity>0</DocSecurity>
  <Lines>42</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He Wang (Jackson)</cp:lastModifiedBy>
  <cp:revision>16</cp:revision>
  <cp:lastPrinted>2016-07-29T02:18:00Z</cp:lastPrinted>
  <dcterms:created xsi:type="dcterms:W3CDTF">2018-01-13T03:36:00Z</dcterms:created>
  <dcterms:modified xsi:type="dcterms:W3CDTF">2018-04-06T11:44:00Z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